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73B" w:rsidRDefault="00CB3A95">
      <w:pPr>
        <w:tabs>
          <w:tab w:val="right" w:pos="20000"/>
        </w:tabs>
        <w:spacing w:after="0"/>
        <w:rPr>
          <w:rFonts w:ascii="Arial" w:eastAsia="MS Mincho" w:hAnsi="Arial" w:cs="Arial"/>
          <w:b/>
          <w:sz w:val="24"/>
          <w:szCs w:val="24"/>
        </w:rPr>
      </w:pPr>
      <w:bookmarkStart w:id="0" w:name="OLE_LINK15"/>
      <w:bookmarkStart w:id="1" w:name="_Hlk84666062"/>
      <w:r>
        <w:rPr>
          <w:rFonts w:ascii="Arial" w:eastAsia="MS Mincho" w:hAnsi="Arial"/>
          <w:b/>
          <w:sz w:val="24"/>
        </w:rPr>
        <w:t>3GPP TSG-</w:t>
      </w:r>
      <w:r>
        <w:rPr>
          <w:rFonts w:ascii="Arial" w:eastAsia="MS Mincho" w:hAnsi="Arial"/>
          <w:b/>
          <w:sz w:val="24"/>
          <w:lang w:eastAsia="zh-CN"/>
        </w:rPr>
        <w:t>RAN WG4</w:t>
      </w:r>
      <w:r>
        <w:rPr>
          <w:rFonts w:ascii="Arial" w:eastAsia="MS Mincho" w:hAnsi="Arial"/>
          <w:b/>
          <w:sz w:val="24"/>
        </w:rPr>
        <w:t xml:space="preserve"> Meetin</w:t>
      </w:r>
      <w:r>
        <w:rPr>
          <w:rFonts w:ascii="Arial" w:eastAsia="MS Mincho" w:hAnsi="Arial"/>
          <w:b/>
          <w:sz w:val="24"/>
          <w:lang w:eastAsia="zh-CN"/>
        </w:rPr>
        <w:t>g #106-bis-e</w:t>
      </w:r>
      <w:r>
        <w:rPr>
          <w:rFonts w:ascii="Arial" w:eastAsia="MS Mincho" w:hAnsi="Arial" w:cs="Arial"/>
          <w:b/>
          <w:sz w:val="24"/>
          <w:szCs w:val="24"/>
        </w:rPr>
        <w:tab/>
      </w:r>
      <w:r w:rsidR="00543050" w:rsidRPr="00543050">
        <w:rPr>
          <w:rFonts w:ascii="Arial" w:hAnsi="Arial" w:cs="Arial"/>
          <w:b/>
          <w:sz w:val="24"/>
          <w:szCs w:val="24"/>
          <w:lang w:eastAsia="zh-CN"/>
        </w:rPr>
        <w:t>R4-2305481</w:t>
      </w:r>
    </w:p>
    <w:bookmarkEnd w:id="0"/>
    <w:p w:rsidR="0019273B" w:rsidRDefault="00CB3A95">
      <w:pPr>
        <w:spacing w:after="120"/>
        <w:outlineLvl w:val="0"/>
        <w:rPr>
          <w:rFonts w:ascii="Arial" w:eastAsia="MS Mincho" w:hAnsi="Arial"/>
          <w:b/>
          <w:sz w:val="24"/>
        </w:rPr>
      </w:pPr>
      <w:r>
        <w:rPr>
          <w:rFonts w:ascii="Arial" w:eastAsia="MS Mincho" w:hAnsi="Arial"/>
          <w:b/>
          <w:sz w:val="24"/>
        </w:rPr>
        <w:t>Online, 17</w:t>
      </w:r>
      <w:r>
        <w:rPr>
          <w:rFonts w:ascii="Arial" w:eastAsia="MS Mincho" w:hAnsi="Arial"/>
          <w:b/>
          <w:sz w:val="24"/>
          <w:vertAlign w:val="superscript"/>
        </w:rPr>
        <w:t>th</w:t>
      </w:r>
      <w:r>
        <w:rPr>
          <w:rFonts w:ascii="Arial" w:eastAsia="MS Mincho" w:hAnsi="Arial"/>
          <w:b/>
          <w:sz w:val="24"/>
        </w:rPr>
        <w:t xml:space="preserve"> - 26</w:t>
      </w:r>
      <w:r>
        <w:rPr>
          <w:rFonts w:ascii="Arial" w:eastAsia="MS Mincho" w:hAnsi="Arial"/>
          <w:b/>
          <w:sz w:val="24"/>
          <w:vertAlign w:val="superscript"/>
        </w:rPr>
        <w:t>th</w:t>
      </w:r>
      <w:r>
        <w:rPr>
          <w:rFonts w:ascii="Arial" w:eastAsia="MS Mincho" w:hAnsi="Arial"/>
          <w:b/>
          <w:sz w:val="24"/>
        </w:rPr>
        <w:t xml:space="preserve"> Apr, 2023</w:t>
      </w:r>
    </w:p>
    <w:bookmarkEnd w:id="1"/>
    <w:p w:rsidR="0019273B" w:rsidRDefault="0019273B">
      <w:pPr>
        <w:pStyle w:val="a8"/>
        <w:jc w:val="both"/>
        <w:rPr>
          <w:rFonts w:eastAsia="宋体"/>
          <w:i w:val="0"/>
          <w:sz w:val="24"/>
        </w:rPr>
      </w:pPr>
    </w:p>
    <w:p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51AF7" w:rsidRPr="00951AF7">
        <w:rPr>
          <w:rFonts w:ascii="Arial" w:hAnsi="Arial"/>
          <w:sz w:val="24"/>
          <w:lang w:val="en-US" w:eastAsia="zh-CN"/>
        </w:rPr>
        <w:t>Discussion on UE PDSCH demodulation requirements for NR FR2 multi-Rx chain DL reception</w:t>
      </w:r>
    </w:p>
    <w:p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543050" w:rsidRPr="00543050">
        <w:rPr>
          <w:rFonts w:ascii="Arial" w:hAnsi="Arial"/>
          <w:sz w:val="24"/>
          <w:lang w:val="pt-BR"/>
        </w:rPr>
        <w:t>5.8.4.2</w:t>
      </w:r>
    </w:p>
    <w:p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19273B" w:rsidRDefault="00CB3A95">
      <w:pPr>
        <w:pStyle w:val="1"/>
        <w:rPr>
          <w:lang w:eastAsia="zh-CN"/>
        </w:rPr>
      </w:pPr>
      <w:r>
        <w:rPr>
          <w:rFonts w:hint="eastAsia"/>
          <w:lang w:eastAsia="zh-CN"/>
        </w:rPr>
        <w:t>B</w:t>
      </w:r>
      <w:r>
        <w:rPr>
          <w:lang w:eastAsia="zh-CN"/>
        </w:rPr>
        <w:t>ackground</w:t>
      </w:r>
    </w:p>
    <w:p w:rsidR="0019273B" w:rsidRDefault="00CB3A95">
      <w:pPr>
        <w:rPr>
          <w:lang w:val="en-US" w:eastAsia="zh-CN"/>
        </w:rPr>
      </w:pPr>
      <w:r>
        <w:rPr>
          <w:lang w:eastAsia="zh-CN"/>
        </w:rPr>
        <w:t xml:space="preserve">During RAN4#106 meeting, WF </w:t>
      </w:r>
      <w:r>
        <w:rPr>
          <w:lang w:eastAsia="zh-CN"/>
        </w:rPr>
        <w:fldChar w:fldCharType="begin"/>
      </w:r>
      <w:r>
        <w:rPr>
          <w:lang w:eastAsia="zh-CN"/>
        </w:rPr>
        <w:instrText xml:space="preserve"> REF _Ref92469097 \r \h </w:instrText>
      </w:r>
      <w:r>
        <w:rPr>
          <w:lang w:eastAsia="zh-CN"/>
        </w:rPr>
      </w:r>
      <w:r>
        <w:rPr>
          <w:lang w:eastAsia="zh-CN"/>
        </w:rPr>
        <w:fldChar w:fldCharType="separate"/>
      </w:r>
      <w:r>
        <w:rPr>
          <w:lang w:eastAsia="zh-CN"/>
        </w:rPr>
        <w:t>[1]</w:t>
      </w:r>
      <w:r>
        <w:rPr>
          <w:lang w:eastAsia="zh-CN"/>
        </w:rPr>
        <w:fldChar w:fldCharType="end"/>
      </w:r>
      <w:r>
        <w:rPr>
          <w:lang w:eastAsia="zh-CN"/>
        </w:rPr>
        <w:t xml:space="preserve"> for UE demodulation and CSI requirements of Rel-18 NR FR2 multi-Rx chain DL reception was approved. </w:t>
      </w:r>
      <w:r>
        <w:rPr>
          <w:lang w:val="en-US" w:eastAsia="zh-CN"/>
        </w:rPr>
        <w:t>In this contribution, we share our views about UE</w:t>
      </w:r>
      <w:r w:rsidR="00951AF7">
        <w:rPr>
          <w:lang w:val="en-US" w:eastAsia="zh-CN"/>
        </w:rPr>
        <w:t xml:space="preserve"> PDSCH</w:t>
      </w:r>
      <w:r>
        <w:rPr>
          <w:lang w:val="en-US" w:eastAsia="zh-CN"/>
        </w:rPr>
        <w:t xml:space="preserve"> demodulation requirements for NR FR2 multi-Rx chain DL reception.</w:t>
      </w:r>
    </w:p>
    <w:p w:rsidR="0019273B" w:rsidRDefault="00CB3A95">
      <w:pPr>
        <w:pStyle w:val="1"/>
        <w:spacing w:before="0" w:after="0"/>
        <w:rPr>
          <w:lang w:val="en-US" w:eastAsia="zh-CN"/>
        </w:rPr>
      </w:pPr>
      <w:r>
        <w:rPr>
          <w:rFonts w:hint="eastAsia"/>
          <w:lang w:val="en-US" w:eastAsia="zh-CN"/>
        </w:rPr>
        <w:t>D</w:t>
      </w:r>
      <w:r>
        <w:rPr>
          <w:lang w:val="en-US" w:eastAsia="zh-CN"/>
        </w:rPr>
        <w:t>iscussion</w:t>
      </w:r>
    </w:p>
    <w:p w:rsidR="002C3F6C" w:rsidRDefault="002C3F6C" w:rsidP="002C3F6C">
      <w:pPr>
        <w:pStyle w:val="2"/>
        <w:rPr>
          <w:rFonts w:eastAsiaTheme="minorEastAsia"/>
        </w:rPr>
      </w:pPr>
      <w:r>
        <w:t>R</w:t>
      </w:r>
      <w:r w:rsidRPr="00344BFD">
        <w:t xml:space="preserve">equirements for </w:t>
      </w:r>
      <w:r w:rsidRPr="00344BFD">
        <w:rPr>
          <w:rFonts w:eastAsiaTheme="minorEastAsia"/>
        </w:rPr>
        <w:t>single-DCI and multi-DCI scenarios</w:t>
      </w:r>
    </w:p>
    <w:tbl>
      <w:tblPr>
        <w:tblStyle w:val="af0"/>
        <w:tblW w:w="0" w:type="auto"/>
        <w:tblLook w:val="04A0" w:firstRow="1" w:lastRow="0" w:firstColumn="1" w:lastColumn="0" w:noHBand="0" w:noVBand="1"/>
      </w:tblPr>
      <w:tblGrid>
        <w:gridCol w:w="10456"/>
      </w:tblGrid>
      <w:tr w:rsidR="002C3F6C" w:rsidRPr="002C3F6C" w:rsidTr="002C3F6C">
        <w:tc>
          <w:tcPr>
            <w:tcW w:w="10456" w:type="dxa"/>
          </w:tcPr>
          <w:p w:rsidR="002C3F6C" w:rsidRPr="002C3F6C" w:rsidRDefault="002C3F6C" w:rsidP="002C3F6C">
            <w:pPr>
              <w:overflowPunct w:val="0"/>
              <w:autoSpaceDE w:val="0"/>
              <w:autoSpaceDN w:val="0"/>
              <w:adjustRightInd w:val="0"/>
              <w:spacing w:after="120"/>
              <w:textAlignment w:val="baseline"/>
              <w:rPr>
                <w:b/>
                <w:i/>
                <w:szCs w:val="24"/>
                <w:u w:val="single"/>
                <w:lang w:eastAsia="zh-CN"/>
              </w:rPr>
            </w:pPr>
            <w:bookmarkStart w:id="2" w:name="_Hlk131789676"/>
            <w:r w:rsidRPr="002C3F6C">
              <w:rPr>
                <w:b/>
                <w:i/>
                <w:szCs w:val="24"/>
                <w:u w:val="single"/>
                <w:lang w:eastAsia="zh-CN"/>
              </w:rPr>
              <w:t>Whether to introduce requirements for b</w:t>
            </w:r>
            <w:r w:rsidRPr="002C3F6C">
              <w:rPr>
                <w:rFonts w:eastAsia="等线"/>
                <w:b/>
                <w:i/>
                <w:u w:val="single"/>
                <w:lang w:eastAsia="zh-CN"/>
              </w:rPr>
              <w:t>oth single-DCI and multi-DCI scenarios</w:t>
            </w:r>
          </w:p>
          <w:bookmarkEnd w:id="2"/>
          <w:p w:rsidR="002C3F6C" w:rsidRPr="002C3F6C" w:rsidRDefault="002C3F6C" w:rsidP="002C3F6C">
            <w:pPr>
              <w:numPr>
                <w:ilvl w:val="0"/>
                <w:numId w:val="5"/>
              </w:numPr>
              <w:overflowPunct w:val="0"/>
              <w:autoSpaceDE w:val="0"/>
              <w:autoSpaceDN w:val="0"/>
              <w:adjustRightInd w:val="0"/>
              <w:spacing w:after="120"/>
              <w:textAlignment w:val="baseline"/>
              <w:rPr>
                <w:i/>
                <w:szCs w:val="24"/>
                <w:lang w:val="en-US" w:eastAsia="zh-CN"/>
              </w:rPr>
            </w:pPr>
            <w:r w:rsidRPr="002C3F6C">
              <w:rPr>
                <w:i/>
                <w:szCs w:val="24"/>
                <w:lang w:val="en-US" w:eastAsia="zh-CN"/>
              </w:rPr>
              <w:t>Agreement:</w:t>
            </w:r>
          </w:p>
          <w:p w:rsidR="002C3F6C" w:rsidRPr="002C3F6C" w:rsidRDefault="002C3F6C" w:rsidP="002C3F6C">
            <w:pPr>
              <w:numPr>
                <w:ilvl w:val="1"/>
                <w:numId w:val="5"/>
              </w:numPr>
              <w:overflowPunct w:val="0"/>
              <w:autoSpaceDE w:val="0"/>
              <w:autoSpaceDN w:val="0"/>
              <w:adjustRightInd w:val="0"/>
              <w:spacing w:after="120"/>
              <w:textAlignment w:val="baseline"/>
              <w:rPr>
                <w:i/>
                <w:lang w:val="en-US" w:eastAsia="zh-CN"/>
              </w:rPr>
            </w:pPr>
            <w:r w:rsidRPr="002C3F6C">
              <w:rPr>
                <w:i/>
                <w:lang w:val="en-US" w:eastAsia="zh-CN"/>
              </w:rPr>
              <w:t>For initial evaluation purpose, below transmission schemes with layer combinations considered</w:t>
            </w:r>
          </w:p>
          <w:p w:rsidR="002C3F6C" w:rsidRPr="002C3F6C" w:rsidRDefault="002C3F6C" w:rsidP="002C3F6C">
            <w:pPr>
              <w:numPr>
                <w:ilvl w:val="2"/>
                <w:numId w:val="5"/>
              </w:numPr>
              <w:overflowPunct w:val="0"/>
              <w:autoSpaceDE w:val="0"/>
              <w:autoSpaceDN w:val="0"/>
              <w:adjustRightInd w:val="0"/>
              <w:spacing w:after="120"/>
              <w:textAlignment w:val="baseline"/>
              <w:rPr>
                <w:i/>
                <w:lang w:val="en-US" w:eastAsia="zh-CN"/>
              </w:rPr>
            </w:pPr>
            <w:r w:rsidRPr="002C3F6C">
              <w:rPr>
                <w:i/>
                <w:lang w:val="en-US" w:eastAsia="zh-CN"/>
              </w:rPr>
              <w:t>Single DCI with SDM scheme: 1+1 and 2+2 as layer combination</w:t>
            </w:r>
          </w:p>
          <w:p w:rsidR="002C3F6C" w:rsidRPr="002C3F6C" w:rsidRDefault="002C3F6C" w:rsidP="002C3F6C">
            <w:pPr>
              <w:numPr>
                <w:ilvl w:val="2"/>
                <w:numId w:val="5"/>
              </w:numPr>
              <w:overflowPunct w:val="0"/>
              <w:autoSpaceDE w:val="0"/>
              <w:autoSpaceDN w:val="0"/>
              <w:adjustRightInd w:val="0"/>
              <w:spacing w:after="120"/>
              <w:textAlignment w:val="baseline"/>
              <w:rPr>
                <w:i/>
                <w:lang w:val="en-US" w:eastAsia="zh-CN"/>
              </w:rPr>
            </w:pPr>
            <w:r w:rsidRPr="002C3F6C">
              <w:rPr>
                <w:i/>
                <w:lang w:val="en-US" w:eastAsia="zh-CN"/>
              </w:rPr>
              <w:t xml:space="preserve">Multi-DCI with fully overlapping scheme: 1+1 and 2+2(high priority) as layer combination </w:t>
            </w:r>
          </w:p>
          <w:p w:rsidR="002C3F6C" w:rsidRPr="002C3F6C" w:rsidRDefault="002C3F6C" w:rsidP="002C3F6C">
            <w:pPr>
              <w:numPr>
                <w:ilvl w:val="2"/>
                <w:numId w:val="5"/>
              </w:numPr>
              <w:overflowPunct w:val="0"/>
              <w:autoSpaceDE w:val="0"/>
              <w:autoSpaceDN w:val="0"/>
              <w:adjustRightInd w:val="0"/>
              <w:spacing w:after="120"/>
              <w:textAlignment w:val="baseline"/>
              <w:rPr>
                <w:i/>
                <w:lang w:val="en-US" w:eastAsia="zh-CN"/>
              </w:rPr>
            </w:pPr>
            <w:r w:rsidRPr="002C3F6C">
              <w:rPr>
                <w:i/>
                <w:lang w:val="en-US" w:eastAsia="zh-CN"/>
              </w:rPr>
              <w:t>Multi-DCI with non-overlapping scheme: 2+2 as layer combination</w:t>
            </w:r>
          </w:p>
          <w:p w:rsidR="002C3F6C" w:rsidRPr="002C3F6C" w:rsidRDefault="002C3F6C" w:rsidP="002C3F6C">
            <w:pPr>
              <w:numPr>
                <w:ilvl w:val="2"/>
                <w:numId w:val="5"/>
              </w:numPr>
              <w:overflowPunct w:val="0"/>
              <w:autoSpaceDE w:val="0"/>
              <w:autoSpaceDN w:val="0"/>
              <w:adjustRightInd w:val="0"/>
              <w:spacing w:after="120"/>
              <w:textAlignment w:val="baseline"/>
              <w:rPr>
                <w:i/>
                <w:lang w:val="en-US" w:eastAsia="zh-CN"/>
              </w:rPr>
            </w:pPr>
            <w:r w:rsidRPr="002C3F6C">
              <w:rPr>
                <w:i/>
                <w:lang w:val="en-US" w:eastAsia="zh-CN"/>
              </w:rPr>
              <w:t>Receiver assumption: MMSE-IRC</w:t>
            </w:r>
          </w:p>
          <w:p w:rsidR="002C3F6C" w:rsidRPr="002C3F6C" w:rsidRDefault="002C3F6C" w:rsidP="002C3F6C">
            <w:pPr>
              <w:numPr>
                <w:ilvl w:val="3"/>
                <w:numId w:val="5"/>
              </w:numPr>
              <w:overflowPunct w:val="0"/>
              <w:autoSpaceDE w:val="0"/>
              <w:autoSpaceDN w:val="0"/>
              <w:adjustRightInd w:val="0"/>
              <w:spacing w:after="120"/>
              <w:textAlignment w:val="baseline"/>
              <w:rPr>
                <w:i/>
                <w:lang w:val="en-US" w:eastAsia="zh-CN"/>
              </w:rPr>
            </w:pPr>
            <w:r w:rsidRPr="002C3F6C">
              <w:rPr>
                <w:i/>
                <w:lang w:val="en-US" w:eastAsia="zh-CN"/>
              </w:rPr>
              <w:t xml:space="preserve">Option 1: UE joint processing with 4x4  </w:t>
            </w:r>
          </w:p>
          <w:p w:rsidR="002C3F6C" w:rsidRPr="002C3F6C" w:rsidRDefault="002C3F6C" w:rsidP="002C3F6C">
            <w:pPr>
              <w:numPr>
                <w:ilvl w:val="3"/>
                <w:numId w:val="5"/>
              </w:numPr>
              <w:overflowPunct w:val="0"/>
              <w:autoSpaceDE w:val="0"/>
              <w:autoSpaceDN w:val="0"/>
              <w:adjustRightInd w:val="0"/>
              <w:spacing w:after="120"/>
              <w:textAlignment w:val="baseline"/>
              <w:rPr>
                <w:i/>
                <w:lang w:val="en-US" w:eastAsia="zh-CN"/>
              </w:rPr>
            </w:pPr>
            <w:r w:rsidRPr="002C3F6C">
              <w:rPr>
                <w:i/>
                <w:lang w:val="en-US" w:eastAsia="zh-CN"/>
              </w:rPr>
              <w:t xml:space="preserve">Option 2: UE processing with 2x2 per TRP </w:t>
            </w:r>
          </w:p>
        </w:tc>
      </w:tr>
    </w:tbl>
    <w:p w:rsidR="002C3F6C" w:rsidRPr="002C3F6C" w:rsidRDefault="002C3F6C" w:rsidP="002C3F6C"/>
    <w:p w:rsidR="002C3F6C" w:rsidRPr="002C3F6C" w:rsidRDefault="00C37892" w:rsidP="002C3F6C">
      <w:pPr>
        <w:rPr>
          <w:lang w:eastAsia="zh-CN"/>
        </w:rPr>
      </w:pPr>
      <w:r>
        <w:rPr>
          <w:rFonts w:hint="eastAsia"/>
          <w:lang w:eastAsia="zh-CN"/>
        </w:rPr>
        <w:t>A</w:t>
      </w:r>
      <w:r>
        <w:rPr>
          <w:lang w:eastAsia="zh-CN"/>
        </w:rPr>
        <w:t>s per our simulation paper</w:t>
      </w:r>
      <w:r w:rsidR="003E18A6">
        <w:rPr>
          <w:lang w:eastAsia="zh-CN"/>
        </w:rPr>
        <w:t xml:space="preserve"> </w:t>
      </w:r>
      <w:r w:rsidR="003E18A6">
        <w:rPr>
          <w:lang w:eastAsia="zh-CN"/>
        </w:rPr>
        <w:fldChar w:fldCharType="begin"/>
      </w:r>
      <w:r w:rsidR="003E18A6">
        <w:rPr>
          <w:lang w:eastAsia="zh-CN"/>
        </w:rPr>
        <w:instrText xml:space="preserve"> REF _Ref132068862 \r \h </w:instrText>
      </w:r>
      <w:r w:rsidR="003E18A6">
        <w:rPr>
          <w:lang w:eastAsia="zh-CN"/>
        </w:rPr>
      </w:r>
      <w:r w:rsidR="003E18A6">
        <w:rPr>
          <w:lang w:eastAsia="zh-CN"/>
        </w:rPr>
        <w:fldChar w:fldCharType="separate"/>
      </w:r>
      <w:r w:rsidR="003E18A6">
        <w:rPr>
          <w:lang w:eastAsia="zh-CN"/>
        </w:rPr>
        <w:t>[2]</w:t>
      </w:r>
      <w:r w:rsidR="003E18A6">
        <w:rPr>
          <w:lang w:eastAsia="zh-CN"/>
        </w:rPr>
        <w:fldChar w:fldCharType="end"/>
      </w:r>
      <w:r>
        <w:rPr>
          <w:lang w:eastAsia="zh-CN"/>
        </w:rPr>
        <w:t xml:space="preserve">, </w:t>
      </w:r>
      <w:r w:rsidR="003E18A6">
        <w:rPr>
          <w:lang w:eastAsia="zh-CN"/>
        </w:rPr>
        <w:t xml:space="preserve">with </w:t>
      </w:r>
      <w:r w:rsidR="003E18A6" w:rsidRPr="003E18A6">
        <w:rPr>
          <w:lang w:eastAsia="zh-CN"/>
        </w:rPr>
        <w:t>separate processing with 2x2 channel matrix per TRP</w:t>
      </w:r>
      <w:r w:rsidR="003E18A6">
        <w:rPr>
          <w:lang w:eastAsia="zh-CN"/>
        </w:rPr>
        <w:t xml:space="preserve"> (MCS 17 assumed same as FR1 multi-TRP cases), we can see that it is feasible for rank 1+1 for both single-DCI and multi-DCI, both </w:t>
      </w:r>
      <w:r w:rsidR="003E18A6" w:rsidRPr="003E18A6">
        <w:rPr>
          <w:lang w:eastAsia="zh-CN"/>
        </w:rPr>
        <w:t>non-overlapping</w:t>
      </w:r>
      <w:r w:rsidR="003E18A6">
        <w:rPr>
          <w:lang w:eastAsia="zh-CN"/>
        </w:rPr>
        <w:t xml:space="preserve"> and </w:t>
      </w:r>
      <w:r w:rsidR="003E18A6" w:rsidRPr="003E18A6">
        <w:rPr>
          <w:lang w:eastAsia="zh-CN"/>
        </w:rPr>
        <w:t>fully</w:t>
      </w:r>
      <w:r w:rsidR="003E18A6">
        <w:rPr>
          <w:lang w:eastAsia="zh-CN"/>
        </w:rPr>
        <w:t>-</w:t>
      </w:r>
      <w:r w:rsidR="003E18A6" w:rsidRPr="003E18A6">
        <w:rPr>
          <w:lang w:eastAsia="zh-CN"/>
        </w:rPr>
        <w:t>overlapping</w:t>
      </w:r>
      <w:r w:rsidR="003E18A6">
        <w:rPr>
          <w:lang w:eastAsia="zh-CN"/>
        </w:rPr>
        <w:t xml:space="preserve">, both lower and higher inter-TRP interference cases. However, for rank 2+2, it is feasible for </w:t>
      </w:r>
      <w:r w:rsidR="003E18A6" w:rsidRPr="003E18A6">
        <w:rPr>
          <w:lang w:eastAsia="zh-CN"/>
        </w:rPr>
        <w:t>lower inter-TRP interference cases</w:t>
      </w:r>
      <w:r w:rsidR="003E18A6">
        <w:rPr>
          <w:lang w:eastAsia="zh-CN"/>
        </w:rPr>
        <w:t xml:space="preserve"> but challenge for </w:t>
      </w:r>
      <w:r w:rsidR="003E18A6" w:rsidRPr="003E18A6">
        <w:rPr>
          <w:lang w:eastAsia="zh-CN"/>
        </w:rPr>
        <w:t>higher</w:t>
      </w:r>
      <w:r w:rsidR="003E18A6" w:rsidRPr="003E18A6">
        <w:t xml:space="preserve"> </w:t>
      </w:r>
      <w:r w:rsidR="003E18A6" w:rsidRPr="003E18A6">
        <w:rPr>
          <w:lang w:eastAsia="zh-CN"/>
        </w:rPr>
        <w:t>inter-TRP interference cases</w:t>
      </w:r>
      <w:r w:rsidR="003E18A6">
        <w:rPr>
          <w:lang w:eastAsia="zh-CN"/>
        </w:rPr>
        <w:t xml:space="preserve"> with </w:t>
      </w:r>
      <w:r w:rsidR="003E18A6" w:rsidRPr="003E18A6">
        <w:rPr>
          <w:lang w:eastAsia="zh-CN"/>
        </w:rPr>
        <w:t>fully-overlapping</w:t>
      </w:r>
      <w:r w:rsidR="003E18A6">
        <w:rPr>
          <w:lang w:eastAsia="zh-CN"/>
        </w:rPr>
        <w:t xml:space="preserve"> </w:t>
      </w:r>
      <w:r w:rsidR="003E18A6" w:rsidRPr="003E18A6">
        <w:rPr>
          <w:lang w:eastAsia="zh-CN"/>
        </w:rPr>
        <w:t xml:space="preserve">scheduling </w:t>
      </w:r>
      <w:r w:rsidR="003E18A6">
        <w:rPr>
          <w:lang w:eastAsia="zh-CN"/>
        </w:rPr>
        <w:t xml:space="preserve">(cannot achieve maximum throughput). </w:t>
      </w:r>
      <w:r w:rsidR="000A0298">
        <w:rPr>
          <w:lang w:eastAsia="zh-CN"/>
        </w:rPr>
        <w:t>To make this case feasible, reduced MCS can be further evaluated, such as MCS 13 or lower.</w:t>
      </w:r>
    </w:p>
    <w:p w:rsidR="002C3F6C" w:rsidRDefault="000A0298" w:rsidP="003E18A6">
      <w:pPr>
        <w:pStyle w:val="Proposal"/>
      </w:pPr>
      <w:r>
        <w:t xml:space="preserve">Use MCS 13 or lower for defining </w:t>
      </w:r>
      <w:r w:rsidR="003E18A6" w:rsidRPr="003E18A6">
        <w:t>rank 2+2, higher inter-TRP interference cases with fully-overlapping scheduling.</w:t>
      </w:r>
    </w:p>
    <w:p w:rsidR="000A0298" w:rsidRPr="000A0298" w:rsidRDefault="000A0298" w:rsidP="000A0298">
      <w:pPr>
        <w:pStyle w:val="Proposal"/>
      </w:pPr>
      <w:r>
        <w:rPr>
          <w:rFonts w:hint="eastAsia"/>
        </w:rPr>
        <w:t>U</w:t>
      </w:r>
      <w:r>
        <w:t xml:space="preserve">se MCS 17 for rank 1+1 cases or lower </w:t>
      </w:r>
      <w:r w:rsidRPr="000A0298">
        <w:t>inter-TRP interference cases</w:t>
      </w:r>
      <w:r>
        <w:t xml:space="preserve"> or non-overlapping case.</w:t>
      </w:r>
    </w:p>
    <w:p w:rsidR="002C3F6C" w:rsidRDefault="002C3F6C" w:rsidP="002C3F6C">
      <w:pPr>
        <w:pStyle w:val="2"/>
        <w:rPr>
          <w:lang w:val="en-US"/>
        </w:rPr>
      </w:pPr>
      <w:r w:rsidRPr="002C3F6C">
        <w:rPr>
          <w:lang w:val="en-US"/>
        </w:rPr>
        <w:lastRenderedPageBreak/>
        <w:t>PN model and PN compensation</w:t>
      </w:r>
    </w:p>
    <w:tbl>
      <w:tblPr>
        <w:tblStyle w:val="af0"/>
        <w:tblW w:w="0" w:type="auto"/>
        <w:tblLook w:val="04A0" w:firstRow="1" w:lastRow="0" w:firstColumn="1" w:lastColumn="0" w:noHBand="0" w:noVBand="1"/>
      </w:tblPr>
      <w:tblGrid>
        <w:gridCol w:w="10456"/>
      </w:tblGrid>
      <w:tr w:rsidR="002C3F6C" w:rsidRPr="002C3F6C" w:rsidTr="002C3F6C">
        <w:tc>
          <w:tcPr>
            <w:tcW w:w="10456" w:type="dxa"/>
          </w:tcPr>
          <w:p w:rsidR="002C3F6C" w:rsidRPr="002C3F6C" w:rsidRDefault="002C3F6C" w:rsidP="002C3F6C">
            <w:pPr>
              <w:overflowPunct w:val="0"/>
              <w:autoSpaceDE w:val="0"/>
              <w:autoSpaceDN w:val="0"/>
              <w:adjustRightInd w:val="0"/>
              <w:spacing w:after="120"/>
              <w:textAlignment w:val="baseline"/>
              <w:rPr>
                <w:b/>
                <w:i/>
                <w:szCs w:val="24"/>
                <w:u w:val="single"/>
                <w:lang w:eastAsia="zh-CN"/>
              </w:rPr>
            </w:pPr>
            <w:bookmarkStart w:id="3" w:name="_Hlk131789638"/>
            <w:r w:rsidRPr="002C3F6C">
              <w:rPr>
                <w:b/>
                <w:i/>
                <w:szCs w:val="24"/>
                <w:u w:val="single"/>
                <w:lang w:eastAsia="zh-CN"/>
              </w:rPr>
              <w:t>PN model and PN compensation</w:t>
            </w:r>
            <w:bookmarkEnd w:id="3"/>
          </w:p>
          <w:p w:rsidR="002C3F6C" w:rsidRPr="002C3F6C" w:rsidRDefault="002C3F6C" w:rsidP="002C3F6C">
            <w:pPr>
              <w:overflowPunct w:val="0"/>
              <w:autoSpaceDE w:val="0"/>
              <w:autoSpaceDN w:val="0"/>
              <w:adjustRightInd w:val="0"/>
              <w:textAlignment w:val="baseline"/>
              <w:rPr>
                <w:i/>
                <w:iCs/>
                <w:lang w:eastAsia="ko-KR"/>
              </w:rPr>
            </w:pPr>
            <w:r w:rsidRPr="002C3F6C">
              <w:rPr>
                <w:i/>
                <w:iCs/>
                <w:lang w:eastAsia="ko-KR"/>
              </w:rPr>
              <w:t>Tentative Agreement:</w:t>
            </w:r>
          </w:p>
          <w:p w:rsidR="002C3F6C" w:rsidRPr="002C3F6C" w:rsidRDefault="002C3F6C" w:rsidP="002C3F6C">
            <w:pPr>
              <w:numPr>
                <w:ilvl w:val="0"/>
                <w:numId w:val="9"/>
              </w:numPr>
              <w:overflowPunct w:val="0"/>
              <w:autoSpaceDE w:val="0"/>
              <w:autoSpaceDN w:val="0"/>
              <w:adjustRightInd w:val="0"/>
              <w:textAlignment w:val="baseline"/>
              <w:rPr>
                <w:rFonts w:eastAsia="MS Mincho"/>
                <w:i/>
                <w:iCs/>
                <w:lang w:eastAsia="ko-KR"/>
              </w:rPr>
            </w:pPr>
            <w:r w:rsidRPr="002C3F6C">
              <w:rPr>
                <w:rFonts w:eastAsia="MS Mincho"/>
                <w:i/>
                <w:iCs/>
                <w:lang w:eastAsia="ko-KR"/>
              </w:rPr>
              <w:t xml:space="preserve">For evaluation, consider PN impact for the decision of MCS, based on expected PN degradation of [X] dB; Interested companies can bring performance simulations with and without PN modelling in the next meeting. </w:t>
            </w:r>
          </w:p>
          <w:p w:rsidR="002C3F6C" w:rsidRPr="002C3F6C" w:rsidRDefault="002C3F6C" w:rsidP="002C3F6C">
            <w:pPr>
              <w:numPr>
                <w:ilvl w:val="1"/>
                <w:numId w:val="9"/>
              </w:numPr>
              <w:overflowPunct w:val="0"/>
              <w:autoSpaceDE w:val="0"/>
              <w:autoSpaceDN w:val="0"/>
              <w:adjustRightInd w:val="0"/>
              <w:textAlignment w:val="baseline"/>
              <w:rPr>
                <w:rFonts w:eastAsia="MS Mincho"/>
                <w:i/>
                <w:iCs/>
                <w:lang w:eastAsia="ko-KR"/>
              </w:rPr>
            </w:pPr>
            <w:r w:rsidRPr="002C3F6C">
              <w:rPr>
                <w:rFonts w:eastAsia="MS Mincho"/>
                <w:i/>
                <w:iCs/>
                <w:lang w:eastAsia="ko-KR"/>
              </w:rPr>
              <w:t xml:space="preserve">Consider Example 2 with priority; </w:t>
            </w:r>
          </w:p>
          <w:p w:rsidR="002C3F6C" w:rsidRPr="002C3F6C" w:rsidRDefault="002C3F6C" w:rsidP="002C3F6C">
            <w:pPr>
              <w:numPr>
                <w:ilvl w:val="1"/>
                <w:numId w:val="9"/>
              </w:numPr>
              <w:overflowPunct w:val="0"/>
              <w:autoSpaceDE w:val="0"/>
              <w:autoSpaceDN w:val="0"/>
              <w:adjustRightInd w:val="0"/>
              <w:textAlignment w:val="baseline"/>
              <w:rPr>
                <w:rFonts w:eastAsia="MS Mincho"/>
                <w:i/>
                <w:iCs/>
                <w:lang w:eastAsia="ko-KR"/>
              </w:rPr>
            </w:pPr>
            <w:r w:rsidRPr="002C3F6C">
              <w:rPr>
                <w:rFonts w:eastAsia="MS Mincho"/>
                <w:i/>
                <w:iCs/>
                <w:lang w:eastAsia="ko-KR"/>
              </w:rPr>
              <w:t>Consider PN Models for FC = [30, 47] GHz;</w:t>
            </w:r>
          </w:p>
          <w:p w:rsidR="002C3F6C" w:rsidRPr="002C3F6C" w:rsidRDefault="002C3F6C" w:rsidP="002C3F6C">
            <w:pPr>
              <w:numPr>
                <w:ilvl w:val="0"/>
                <w:numId w:val="9"/>
              </w:numPr>
              <w:overflowPunct w:val="0"/>
              <w:autoSpaceDE w:val="0"/>
              <w:autoSpaceDN w:val="0"/>
              <w:adjustRightInd w:val="0"/>
              <w:textAlignment w:val="baseline"/>
              <w:rPr>
                <w:rFonts w:eastAsia="MS Mincho"/>
                <w:i/>
                <w:iCs/>
                <w:lang w:eastAsia="ko-KR"/>
              </w:rPr>
            </w:pPr>
            <w:r w:rsidRPr="002C3F6C">
              <w:rPr>
                <w:rFonts w:eastAsia="MS Mincho"/>
                <w:i/>
                <w:iCs/>
                <w:lang w:eastAsia="ko-KR"/>
              </w:rPr>
              <w:t>For requirements: [pending PN discussion in the evaluation phase];</w:t>
            </w:r>
          </w:p>
        </w:tc>
      </w:tr>
    </w:tbl>
    <w:p w:rsidR="002C3F6C" w:rsidRPr="002C3F6C" w:rsidRDefault="002C3F6C" w:rsidP="002C3F6C">
      <w:pPr>
        <w:rPr>
          <w:lang w:val="en-US"/>
        </w:rPr>
      </w:pPr>
    </w:p>
    <w:p w:rsidR="002C3F6C" w:rsidRDefault="000974D1" w:rsidP="002C3F6C">
      <w:pPr>
        <w:rPr>
          <w:lang w:val="en-US" w:eastAsia="zh-CN"/>
        </w:rPr>
      </w:pPr>
      <w:r w:rsidRPr="000974D1">
        <w:rPr>
          <w:lang w:val="en-US" w:eastAsia="zh-CN"/>
        </w:rPr>
        <w:t>As per our simulation paper</w:t>
      </w:r>
      <w:r w:rsidR="009241AD">
        <w:rPr>
          <w:lang w:val="en-US" w:eastAsia="zh-CN"/>
        </w:rPr>
        <w:t xml:space="preserve"> </w:t>
      </w:r>
      <w:r w:rsidR="00F65069">
        <w:rPr>
          <w:lang w:val="en-US" w:eastAsia="zh-CN"/>
        </w:rPr>
        <w:fldChar w:fldCharType="begin"/>
      </w:r>
      <w:r w:rsidR="00F65069">
        <w:rPr>
          <w:lang w:val="en-US" w:eastAsia="zh-CN"/>
        </w:rPr>
        <w:instrText xml:space="preserve"> REF _Ref132068862 \r \h </w:instrText>
      </w:r>
      <w:r w:rsidR="00F65069">
        <w:rPr>
          <w:lang w:val="en-US" w:eastAsia="zh-CN"/>
        </w:rPr>
      </w:r>
      <w:r w:rsidR="00F65069">
        <w:rPr>
          <w:lang w:val="en-US" w:eastAsia="zh-CN"/>
        </w:rPr>
        <w:fldChar w:fldCharType="separate"/>
      </w:r>
      <w:r w:rsidR="00F65069">
        <w:rPr>
          <w:lang w:val="en-US" w:eastAsia="zh-CN"/>
        </w:rPr>
        <w:t>[2]</w:t>
      </w:r>
      <w:r w:rsidR="00F65069">
        <w:rPr>
          <w:lang w:val="en-US" w:eastAsia="zh-CN"/>
        </w:rPr>
        <w:fldChar w:fldCharType="end"/>
      </w:r>
      <w:r w:rsidRPr="000974D1">
        <w:rPr>
          <w:lang w:val="en-US" w:eastAsia="zh-CN"/>
        </w:rPr>
        <w:t>,</w:t>
      </w:r>
      <w:r w:rsidR="00F65069">
        <w:rPr>
          <w:lang w:val="en-US" w:eastAsia="zh-CN"/>
        </w:rPr>
        <w:t xml:space="preserve"> </w:t>
      </w:r>
      <w:r w:rsidR="000A0298">
        <w:rPr>
          <w:lang w:val="en-US" w:eastAsia="zh-CN"/>
        </w:rPr>
        <w:t>with MCS 17 that is</w:t>
      </w:r>
      <w:r w:rsidR="000A0298" w:rsidRPr="000A0298">
        <w:t xml:space="preserve"> </w:t>
      </w:r>
      <w:r w:rsidR="000A0298" w:rsidRPr="000A0298">
        <w:rPr>
          <w:lang w:val="en-US" w:eastAsia="zh-CN"/>
        </w:rPr>
        <w:t>same as FR1 multi-TRP cases</w:t>
      </w:r>
      <w:r w:rsidR="000A0298">
        <w:rPr>
          <w:lang w:val="en-US" w:eastAsia="zh-CN"/>
        </w:rPr>
        <w:t xml:space="preserve">, the </w:t>
      </w:r>
      <w:r w:rsidR="006032D3" w:rsidRPr="006032D3">
        <w:rPr>
          <w:lang w:val="en-US" w:eastAsia="zh-CN"/>
        </w:rPr>
        <w:t xml:space="preserve">maximum </w:t>
      </w:r>
      <w:r w:rsidR="000A0298">
        <w:rPr>
          <w:lang w:val="en-US" w:eastAsia="zh-CN"/>
        </w:rPr>
        <w:t xml:space="preserve">performance </w:t>
      </w:r>
      <w:r w:rsidR="000A0298" w:rsidRPr="000A0298">
        <w:rPr>
          <w:lang w:val="en-US" w:eastAsia="zh-CN"/>
        </w:rPr>
        <w:t>degradation</w:t>
      </w:r>
      <w:r w:rsidR="000A0298">
        <w:rPr>
          <w:lang w:val="en-US" w:eastAsia="zh-CN"/>
        </w:rPr>
        <w:t xml:space="preserve"> is about 0.5dB for 30GHz carrier frequency and 1.</w:t>
      </w:r>
      <w:r w:rsidR="006032D3">
        <w:rPr>
          <w:lang w:val="en-US" w:eastAsia="zh-CN"/>
        </w:rPr>
        <w:t>5</w:t>
      </w:r>
      <w:r w:rsidR="000A0298">
        <w:rPr>
          <w:lang w:val="en-US" w:eastAsia="zh-CN"/>
        </w:rPr>
        <w:t xml:space="preserve">dB for 47GHz </w:t>
      </w:r>
      <w:r w:rsidR="000A0298" w:rsidRPr="000A0298">
        <w:rPr>
          <w:lang w:val="en-US" w:eastAsia="zh-CN"/>
        </w:rPr>
        <w:t>carrier frequency</w:t>
      </w:r>
      <w:r w:rsidR="000A0298">
        <w:rPr>
          <w:lang w:val="en-US" w:eastAsia="zh-CN"/>
        </w:rPr>
        <w:t>.</w:t>
      </w:r>
      <w:r w:rsidR="006032D3">
        <w:rPr>
          <w:lang w:val="en-US" w:eastAsia="zh-CN"/>
        </w:rPr>
        <w:t xml:space="preserve"> From our understanding, such </w:t>
      </w:r>
      <w:r w:rsidR="006032D3" w:rsidRPr="006032D3">
        <w:rPr>
          <w:lang w:val="en-US" w:eastAsia="zh-CN"/>
        </w:rPr>
        <w:t>degradation</w:t>
      </w:r>
      <w:r w:rsidR="006032D3">
        <w:rPr>
          <w:lang w:val="en-US" w:eastAsia="zh-CN"/>
        </w:rPr>
        <w:t xml:space="preserve"> under 47GHz is not negligible so addition margin should be added case by case, same as 47G WI did.</w:t>
      </w:r>
    </w:p>
    <w:p w:rsidR="006032D3" w:rsidRPr="006032D3" w:rsidRDefault="006032D3" w:rsidP="006032D3">
      <w:pPr>
        <w:pStyle w:val="Proposal"/>
      </w:pPr>
      <w:r>
        <w:t>A</w:t>
      </w:r>
      <w:r w:rsidRPr="006032D3">
        <w:t>ddition margin should be added case by case</w:t>
      </w:r>
      <w:r>
        <w:t xml:space="preserve"> for </w:t>
      </w:r>
      <w:r w:rsidRPr="006032D3">
        <w:t>47GHz carrier frequency</w:t>
      </w:r>
      <w:r>
        <w:t>.</w:t>
      </w:r>
    </w:p>
    <w:p w:rsidR="00C37892" w:rsidRDefault="00C37892" w:rsidP="00C37892">
      <w:pPr>
        <w:pStyle w:val="2"/>
        <w:rPr>
          <w:lang w:val="en-US" w:eastAsia="zh-CN"/>
        </w:rPr>
      </w:pPr>
      <w:r w:rsidRPr="00C37892">
        <w:rPr>
          <w:lang w:val="en-US" w:eastAsia="zh-CN"/>
        </w:rPr>
        <w:t>SCS/Bandwidth</w:t>
      </w:r>
    </w:p>
    <w:tbl>
      <w:tblPr>
        <w:tblStyle w:val="af0"/>
        <w:tblW w:w="0" w:type="auto"/>
        <w:tblLook w:val="04A0" w:firstRow="1" w:lastRow="0" w:firstColumn="1" w:lastColumn="0" w:noHBand="0" w:noVBand="1"/>
      </w:tblPr>
      <w:tblGrid>
        <w:gridCol w:w="10456"/>
      </w:tblGrid>
      <w:tr w:rsidR="00C37892" w:rsidRPr="00C37892" w:rsidTr="00C37892">
        <w:tc>
          <w:tcPr>
            <w:tcW w:w="10456" w:type="dxa"/>
          </w:tcPr>
          <w:p w:rsidR="00C37892" w:rsidRPr="00C37892" w:rsidRDefault="00C37892" w:rsidP="00C37892">
            <w:pPr>
              <w:spacing w:after="120"/>
              <w:rPr>
                <w:b/>
                <w:i/>
                <w:szCs w:val="24"/>
                <w:u w:val="single"/>
                <w:lang w:eastAsia="zh-CN"/>
              </w:rPr>
            </w:pPr>
            <w:bookmarkStart w:id="4" w:name="_Hlk131789783"/>
            <w:r w:rsidRPr="00C37892">
              <w:rPr>
                <w:b/>
                <w:i/>
                <w:szCs w:val="24"/>
                <w:u w:val="single"/>
                <w:lang w:eastAsia="zh-CN"/>
              </w:rPr>
              <w:t>SCS/Bandwidth</w:t>
            </w:r>
            <w:bookmarkEnd w:id="4"/>
          </w:p>
          <w:p w:rsidR="00C37892" w:rsidRPr="00C37892" w:rsidRDefault="00C37892" w:rsidP="00C37892">
            <w:pPr>
              <w:numPr>
                <w:ilvl w:val="0"/>
                <w:numId w:val="9"/>
              </w:numPr>
              <w:overflowPunct w:val="0"/>
              <w:autoSpaceDE w:val="0"/>
              <w:autoSpaceDN w:val="0"/>
              <w:adjustRightInd w:val="0"/>
              <w:textAlignment w:val="baseline"/>
              <w:rPr>
                <w:rFonts w:eastAsia="MS Mincho"/>
                <w:i/>
                <w:lang w:eastAsia="zh-CN"/>
              </w:rPr>
            </w:pPr>
            <w:r w:rsidRPr="00C37892">
              <w:rPr>
                <w:rFonts w:eastAsia="MS Mincho"/>
                <w:i/>
                <w:lang w:eastAsia="zh-CN"/>
              </w:rPr>
              <w:t>Tentative agreement:</w:t>
            </w:r>
          </w:p>
          <w:p w:rsidR="00C37892" w:rsidRPr="00C37892" w:rsidRDefault="00C37892" w:rsidP="00C37892">
            <w:pPr>
              <w:numPr>
                <w:ilvl w:val="1"/>
                <w:numId w:val="5"/>
              </w:numPr>
              <w:overflowPunct w:val="0"/>
              <w:autoSpaceDE w:val="0"/>
              <w:autoSpaceDN w:val="0"/>
              <w:adjustRightInd w:val="0"/>
              <w:textAlignment w:val="baseline"/>
              <w:rPr>
                <w:rFonts w:eastAsia="MS Mincho"/>
                <w:i/>
                <w:lang w:eastAsia="zh-CN"/>
              </w:rPr>
            </w:pPr>
            <w:r w:rsidRPr="00C37892">
              <w:rPr>
                <w:rFonts w:eastAsia="MS Mincho"/>
                <w:i/>
                <w:lang w:eastAsia="zh-CN"/>
              </w:rPr>
              <w:t>Encourage interested companies to provide simulation results with 120kHz/100 MHz with priority;</w:t>
            </w:r>
          </w:p>
          <w:p w:rsidR="00C37892" w:rsidRPr="00C37892" w:rsidRDefault="00C37892" w:rsidP="002C3F6C">
            <w:pPr>
              <w:numPr>
                <w:ilvl w:val="1"/>
                <w:numId w:val="5"/>
              </w:numPr>
              <w:overflowPunct w:val="0"/>
              <w:autoSpaceDE w:val="0"/>
              <w:autoSpaceDN w:val="0"/>
              <w:adjustRightInd w:val="0"/>
              <w:textAlignment w:val="baseline"/>
              <w:rPr>
                <w:rFonts w:eastAsia="MS Mincho"/>
                <w:i/>
                <w:lang w:eastAsia="zh-CN"/>
              </w:rPr>
            </w:pPr>
            <w:r w:rsidRPr="00C37892">
              <w:rPr>
                <w:rFonts w:eastAsia="MS Mincho"/>
                <w:i/>
                <w:lang w:eastAsia="zh-CN"/>
              </w:rPr>
              <w:t>Interested companies are welcome to provide simulations with 120kHz/200MHz, to investigate SNR limitations for this BW based on evaluation results;</w:t>
            </w:r>
          </w:p>
        </w:tc>
      </w:tr>
    </w:tbl>
    <w:p w:rsidR="002C3F6C" w:rsidRDefault="002C3F6C" w:rsidP="002C3F6C">
      <w:pPr>
        <w:rPr>
          <w:lang w:val="en-US" w:eastAsia="zh-CN"/>
        </w:rPr>
      </w:pPr>
    </w:p>
    <w:p w:rsidR="00C37892" w:rsidRDefault="00683DA4" w:rsidP="002C3F6C">
      <w:pPr>
        <w:rPr>
          <w:lang w:val="en-US" w:eastAsia="zh-CN"/>
        </w:rPr>
      </w:pPr>
      <w:r w:rsidRPr="00683DA4">
        <w:rPr>
          <w:lang w:val="en-US" w:eastAsia="zh-CN"/>
        </w:rPr>
        <w:t>As per our simulation paper</w:t>
      </w:r>
      <w:r w:rsidR="000A0298">
        <w:rPr>
          <w:lang w:val="en-US" w:eastAsia="zh-CN"/>
        </w:rPr>
        <w:t xml:space="preserve"> </w:t>
      </w:r>
      <w:r w:rsidR="000A0298">
        <w:rPr>
          <w:lang w:val="en-US" w:eastAsia="zh-CN"/>
        </w:rPr>
        <w:fldChar w:fldCharType="begin"/>
      </w:r>
      <w:r w:rsidR="000A0298">
        <w:rPr>
          <w:lang w:val="en-US" w:eastAsia="zh-CN"/>
        </w:rPr>
        <w:instrText xml:space="preserve"> REF _Ref132068862 \r \h </w:instrText>
      </w:r>
      <w:r w:rsidR="000A0298">
        <w:rPr>
          <w:lang w:val="en-US" w:eastAsia="zh-CN"/>
        </w:rPr>
      </w:r>
      <w:r w:rsidR="000A0298">
        <w:rPr>
          <w:lang w:val="en-US" w:eastAsia="zh-CN"/>
        </w:rPr>
        <w:fldChar w:fldCharType="separate"/>
      </w:r>
      <w:r w:rsidR="000A0298">
        <w:rPr>
          <w:lang w:val="en-US" w:eastAsia="zh-CN"/>
        </w:rPr>
        <w:t>[2]</w:t>
      </w:r>
      <w:r w:rsidR="000A0298">
        <w:rPr>
          <w:lang w:val="en-US" w:eastAsia="zh-CN"/>
        </w:rPr>
        <w:fldChar w:fldCharType="end"/>
      </w:r>
      <w:r w:rsidRPr="00683DA4">
        <w:rPr>
          <w:lang w:val="en-US" w:eastAsia="zh-CN"/>
        </w:rPr>
        <w:t xml:space="preserve">, </w:t>
      </w:r>
      <w:r w:rsidR="000A0298">
        <w:rPr>
          <w:lang w:val="en-US" w:eastAsia="zh-CN"/>
        </w:rPr>
        <w:t xml:space="preserve">the maximum SNR point is about </w:t>
      </w:r>
      <w:r w:rsidR="006032D3">
        <w:rPr>
          <w:lang w:val="en-US" w:eastAsia="zh-CN"/>
        </w:rPr>
        <w:t>22</w:t>
      </w:r>
      <w:r w:rsidR="000A0298">
        <w:rPr>
          <w:lang w:val="en-US" w:eastAsia="zh-CN"/>
        </w:rPr>
        <w:t>dB</w:t>
      </w:r>
      <w:r w:rsidR="00C55834">
        <w:rPr>
          <w:lang w:val="en-US" w:eastAsia="zh-CN"/>
        </w:rPr>
        <w:t xml:space="preserve"> that may not feasible for the test even if we use 50MHz full bandwidth allocation</w:t>
      </w:r>
      <w:r w:rsidR="000A0298">
        <w:rPr>
          <w:lang w:val="en-US" w:eastAsia="zh-CN"/>
        </w:rPr>
        <w:t>.</w:t>
      </w:r>
      <w:r w:rsidR="00C55834">
        <w:rPr>
          <w:lang w:val="en-US" w:eastAsia="zh-CN"/>
        </w:rPr>
        <w:t xml:space="preserve"> To make the maximum testable SNR larger, smaller number of PRBs is expected to be scheduled, i.e. not </w:t>
      </w:r>
      <w:r w:rsidR="00C55834" w:rsidRPr="00C55834">
        <w:rPr>
          <w:lang w:val="en-US" w:eastAsia="zh-CN"/>
        </w:rPr>
        <w:t>full bandwidth allocation</w:t>
      </w:r>
      <w:r w:rsidR="00C55834">
        <w:rPr>
          <w:lang w:val="en-US" w:eastAsia="zh-CN"/>
        </w:rPr>
        <w:t xml:space="preserve"> can be considered if needed.</w:t>
      </w:r>
    </w:p>
    <w:p w:rsidR="00C55834" w:rsidRPr="00C55834" w:rsidRDefault="00C55834" w:rsidP="00C55834">
      <w:pPr>
        <w:pStyle w:val="Proposal"/>
      </w:pPr>
      <w:r>
        <w:t>N</w:t>
      </w:r>
      <w:r w:rsidRPr="00C55834">
        <w:t>ot full bandwidth allocation can be considered if needed.</w:t>
      </w:r>
    </w:p>
    <w:p w:rsidR="00C37892" w:rsidRDefault="00C37892" w:rsidP="00C37892">
      <w:pPr>
        <w:pStyle w:val="2"/>
        <w:rPr>
          <w:lang w:val="en-US" w:eastAsia="zh-CN"/>
        </w:rPr>
      </w:pPr>
      <w:r w:rsidRPr="00C37892">
        <w:rPr>
          <w:lang w:val="en-US" w:eastAsia="zh-CN"/>
        </w:rPr>
        <w:t>PTRS pattern</w:t>
      </w:r>
    </w:p>
    <w:tbl>
      <w:tblPr>
        <w:tblStyle w:val="af0"/>
        <w:tblW w:w="0" w:type="auto"/>
        <w:tblLook w:val="04A0" w:firstRow="1" w:lastRow="0" w:firstColumn="1" w:lastColumn="0" w:noHBand="0" w:noVBand="1"/>
      </w:tblPr>
      <w:tblGrid>
        <w:gridCol w:w="10456"/>
      </w:tblGrid>
      <w:tr w:rsidR="00C37892" w:rsidRPr="00C37892" w:rsidTr="00C37892">
        <w:tc>
          <w:tcPr>
            <w:tcW w:w="10456" w:type="dxa"/>
          </w:tcPr>
          <w:p w:rsidR="00C37892" w:rsidRPr="00C37892" w:rsidRDefault="00C37892" w:rsidP="00C37892">
            <w:pPr>
              <w:spacing w:after="120"/>
              <w:rPr>
                <w:b/>
                <w:i/>
                <w:szCs w:val="24"/>
                <w:u w:val="single"/>
                <w:lang w:eastAsia="zh-CN"/>
              </w:rPr>
            </w:pPr>
            <w:bookmarkStart w:id="5" w:name="_Hlk131789861"/>
            <w:r w:rsidRPr="00C37892">
              <w:rPr>
                <w:b/>
                <w:i/>
                <w:szCs w:val="24"/>
                <w:u w:val="single"/>
                <w:lang w:eastAsia="zh-CN"/>
              </w:rPr>
              <w:t>PTRS pattern</w:t>
            </w:r>
            <w:bookmarkEnd w:id="5"/>
          </w:p>
          <w:p w:rsidR="00C37892" w:rsidRPr="00C37892" w:rsidRDefault="00C37892" w:rsidP="00C37892">
            <w:pPr>
              <w:numPr>
                <w:ilvl w:val="0"/>
                <w:numId w:val="8"/>
              </w:numPr>
              <w:overflowPunct w:val="0"/>
              <w:autoSpaceDE w:val="0"/>
              <w:autoSpaceDN w:val="0"/>
              <w:adjustRightInd w:val="0"/>
              <w:textAlignment w:val="baseline"/>
              <w:rPr>
                <w:rFonts w:eastAsia="MS Mincho"/>
                <w:i/>
                <w:lang w:eastAsia="zh-CN"/>
              </w:rPr>
            </w:pPr>
            <w:r w:rsidRPr="00C37892">
              <w:rPr>
                <w:rFonts w:eastAsia="MS Mincho"/>
                <w:i/>
                <w:lang w:eastAsia="zh-CN"/>
              </w:rPr>
              <w:t>Proposals</w:t>
            </w:r>
          </w:p>
          <w:p w:rsidR="00C37892" w:rsidRPr="00C37892" w:rsidRDefault="00C37892" w:rsidP="00C37892">
            <w:pPr>
              <w:numPr>
                <w:ilvl w:val="1"/>
                <w:numId w:val="8"/>
              </w:numPr>
              <w:overflowPunct w:val="0"/>
              <w:autoSpaceDE w:val="0"/>
              <w:autoSpaceDN w:val="0"/>
              <w:adjustRightInd w:val="0"/>
              <w:textAlignment w:val="baseline"/>
              <w:rPr>
                <w:rFonts w:eastAsia="MS Mincho"/>
                <w:i/>
              </w:rPr>
            </w:pPr>
            <w:r w:rsidRPr="00C37892">
              <w:rPr>
                <w:rFonts w:eastAsia="MS Mincho"/>
                <w:i/>
                <w:lang w:eastAsia="zh-CN"/>
              </w:rPr>
              <w:t>Option 1:</w:t>
            </w:r>
          </w:p>
          <w:p w:rsidR="00C37892" w:rsidRPr="00C37892" w:rsidRDefault="00C37892" w:rsidP="00C37892">
            <w:pPr>
              <w:numPr>
                <w:ilvl w:val="2"/>
                <w:numId w:val="8"/>
              </w:numPr>
              <w:overflowPunct w:val="0"/>
              <w:autoSpaceDE w:val="0"/>
              <w:autoSpaceDN w:val="0"/>
              <w:adjustRightInd w:val="0"/>
              <w:textAlignment w:val="baseline"/>
              <w:rPr>
                <w:rFonts w:eastAsia="MS Mincho"/>
                <w:i/>
              </w:rPr>
            </w:pPr>
            <w:r w:rsidRPr="00C37892">
              <w:rPr>
                <w:rFonts w:eastAsia="MS Mincho"/>
                <w:i/>
              </w:rPr>
              <w:t>Consider Rel-15 PTRS pattern, K = 2, L = 1.</w:t>
            </w:r>
          </w:p>
          <w:p w:rsidR="00C37892" w:rsidRPr="00C37892" w:rsidRDefault="00C37892" w:rsidP="00C37892">
            <w:pPr>
              <w:numPr>
                <w:ilvl w:val="0"/>
                <w:numId w:val="10"/>
              </w:numPr>
              <w:overflowPunct w:val="0"/>
              <w:autoSpaceDE w:val="0"/>
              <w:autoSpaceDN w:val="0"/>
              <w:adjustRightInd w:val="0"/>
              <w:textAlignment w:val="baseline"/>
              <w:rPr>
                <w:rFonts w:eastAsia="MS Mincho"/>
                <w:i/>
                <w:lang w:eastAsia="zh-CN"/>
              </w:rPr>
            </w:pPr>
            <w:r w:rsidRPr="00C37892">
              <w:rPr>
                <w:rFonts w:eastAsia="MS Mincho"/>
                <w:i/>
              </w:rPr>
              <w:t xml:space="preserve">Option 2: </w:t>
            </w:r>
          </w:p>
          <w:p w:rsidR="00C37892" w:rsidRPr="00C37892" w:rsidRDefault="00C37892" w:rsidP="00C37892">
            <w:pPr>
              <w:numPr>
                <w:ilvl w:val="1"/>
                <w:numId w:val="10"/>
              </w:numPr>
              <w:overflowPunct w:val="0"/>
              <w:autoSpaceDE w:val="0"/>
              <w:autoSpaceDN w:val="0"/>
              <w:adjustRightInd w:val="0"/>
              <w:textAlignment w:val="baseline"/>
              <w:rPr>
                <w:rFonts w:eastAsia="MS Mincho"/>
                <w:i/>
                <w:lang w:eastAsia="zh-CN"/>
              </w:rPr>
            </w:pPr>
            <w:r w:rsidRPr="00C37892">
              <w:rPr>
                <w:rFonts w:eastAsia="Times New Roman"/>
                <w:i/>
              </w:rPr>
              <w:t>One port per TRP for PTRS for both sDCI and mDCI configurations.</w:t>
            </w:r>
          </w:p>
        </w:tc>
      </w:tr>
    </w:tbl>
    <w:p w:rsidR="00C37892" w:rsidRPr="00C37892" w:rsidRDefault="00C37892" w:rsidP="00C37892">
      <w:pPr>
        <w:rPr>
          <w:lang w:val="en-US" w:eastAsia="zh-CN"/>
        </w:rPr>
      </w:pPr>
    </w:p>
    <w:p w:rsidR="00C37892" w:rsidRDefault="00683DA4" w:rsidP="002C3F6C">
      <w:pPr>
        <w:rPr>
          <w:lang w:val="en-US" w:eastAsia="zh-CN"/>
        </w:rPr>
      </w:pPr>
      <w:r>
        <w:rPr>
          <w:rFonts w:hint="eastAsia"/>
          <w:lang w:val="en-US" w:eastAsia="zh-CN"/>
        </w:rPr>
        <w:lastRenderedPageBreak/>
        <w:t>F</w:t>
      </w:r>
      <w:r>
        <w:rPr>
          <w:lang w:val="en-US" w:eastAsia="zh-CN"/>
        </w:rPr>
        <w:t>or the PTRS pattern, Rel-15 PTRS pattern can be selected as baseline</w:t>
      </w:r>
      <w:r w:rsidR="00925118">
        <w:rPr>
          <w:lang w:val="en-US" w:eastAsia="zh-CN"/>
        </w:rPr>
        <w:t xml:space="preserve">, i.e. </w:t>
      </w:r>
      <w:r w:rsidR="00925118" w:rsidRPr="00925118">
        <w:rPr>
          <w:lang w:val="en-US" w:eastAsia="zh-CN"/>
        </w:rPr>
        <w:t>K = 2, L = 1</w:t>
      </w:r>
      <w:r>
        <w:rPr>
          <w:lang w:val="en-US" w:eastAsia="zh-CN"/>
        </w:rPr>
        <w:t>.</w:t>
      </w:r>
      <w:r w:rsidR="00925118">
        <w:rPr>
          <w:lang w:val="en-US" w:eastAsia="zh-CN"/>
        </w:rPr>
        <w:t xml:space="preserve"> However, UE supporting one port per TRP for PTRS for single-DCI SDM scheme is up to UE capability.</w:t>
      </w:r>
      <w:r w:rsidR="00535A13">
        <w:rPr>
          <w:lang w:val="en-US" w:eastAsia="zh-CN"/>
        </w:rPr>
        <w:t xml:space="preserve"> So we prefer to only configure one port PTRS for </w:t>
      </w:r>
      <w:r w:rsidR="00535A13" w:rsidRPr="00535A13">
        <w:rPr>
          <w:lang w:val="en-US" w:eastAsia="zh-CN"/>
        </w:rPr>
        <w:t>single-DCI SDM scheme</w:t>
      </w:r>
      <w:r w:rsidR="00535A13">
        <w:rPr>
          <w:lang w:val="en-US" w:eastAsia="zh-CN"/>
        </w:rPr>
        <w:t xml:space="preserve"> for FR2 multi-Rx demodulation requirements.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25118" w:rsidRPr="00925118" w:rsidTr="008C0EEB">
        <w:trPr>
          <w:cantSplit/>
          <w:tblHeader/>
        </w:trPr>
        <w:tc>
          <w:tcPr>
            <w:tcW w:w="6917" w:type="dxa"/>
          </w:tcPr>
          <w:p w:rsidR="00925118" w:rsidRPr="00925118" w:rsidRDefault="00925118" w:rsidP="009251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25118">
              <w:rPr>
                <w:rFonts w:ascii="Arial" w:eastAsia="Times New Roman" w:hAnsi="Arial"/>
                <w:b/>
                <w:bCs/>
                <w:i/>
                <w:iCs/>
                <w:sz w:val="18"/>
                <w:lang w:eastAsia="ja-JP"/>
              </w:rPr>
              <w:t>supportTwoPortDL-PTRS-r16</w:t>
            </w:r>
          </w:p>
          <w:p w:rsidR="00925118" w:rsidRPr="00925118" w:rsidRDefault="00925118" w:rsidP="00925118">
            <w:pPr>
              <w:keepNext/>
              <w:keepLines/>
              <w:overflowPunct w:val="0"/>
              <w:autoSpaceDE w:val="0"/>
              <w:autoSpaceDN w:val="0"/>
              <w:adjustRightInd w:val="0"/>
              <w:spacing w:after="0"/>
              <w:textAlignment w:val="baseline"/>
              <w:rPr>
                <w:rFonts w:ascii="Arial" w:eastAsia="Times New Roman" w:hAnsi="Arial"/>
                <w:b/>
                <w:i/>
                <w:sz w:val="18"/>
                <w:lang w:eastAsia="ja-JP"/>
              </w:rPr>
            </w:pPr>
            <w:r w:rsidRPr="00925118">
              <w:rPr>
                <w:rFonts w:ascii="Arial" w:eastAsia="Times New Roman" w:hAnsi="Arial"/>
                <w:bCs/>
                <w:iCs/>
                <w:sz w:val="18"/>
                <w:lang w:eastAsia="ja-JP"/>
              </w:rPr>
              <w:t xml:space="preserve">Indicates whether UE supports 2-port DL PT-RS. UE supports this feature should indicate support </w:t>
            </w:r>
            <w:r w:rsidRPr="00925118">
              <w:rPr>
                <w:rFonts w:ascii="Arial" w:eastAsia="Times New Roman" w:hAnsi="Arial"/>
                <w:bCs/>
                <w:i/>
                <w:sz w:val="18"/>
                <w:lang w:eastAsia="ja-JP"/>
              </w:rPr>
              <w:t>singleDCI-SDM-scheme-r16</w:t>
            </w:r>
            <w:r w:rsidRPr="00925118">
              <w:rPr>
                <w:rFonts w:ascii="Arial" w:eastAsia="Times New Roman" w:hAnsi="Arial"/>
                <w:bCs/>
                <w:iCs/>
                <w:sz w:val="18"/>
                <w:lang w:eastAsia="ja-JP"/>
              </w:rPr>
              <w:t xml:space="preserve"> for the band.</w:t>
            </w:r>
          </w:p>
        </w:tc>
        <w:tc>
          <w:tcPr>
            <w:tcW w:w="709" w:type="dxa"/>
          </w:tcPr>
          <w:p w:rsidR="00925118" w:rsidRPr="00925118" w:rsidRDefault="00925118" w:rsidP="009251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25118">
              <w:rPr>
                <w:rFonts w:ascii="Arial" w:eastAsia="Times New Roman" w:hAnsi="Arial"/>
                <w:bCs/>
                <w:iCs/>
                <w:sz w:val="18"/>
                <w:lang w:eastAsia="ja-JP"/>
              </w:rPr>
              <w:t>Band</w:t>
            </w:r>
          </w:p>
        </w:tc>
        <w:tc>
          <w:tcPr>
            <w:tcW w:w="567" w:type="dxa"/>
          </w:tcPr>
          <w:p w:rsidR="00925118" w:rsidRPr="00925118" w:rsidRDefault="00925118" w:rsidP="009251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25118">
              <w:rPr>
                <w:rFonts w:ascii="Arial" w:eastAsia="Times New Roman" w:hAnsi="Arial"/>
                <w:bCs/>
                <w:iCs/>
                <w:sz w:val="18"/>
                <w:lang w:eastAsia="ja-JP"/>
              </w:rPr>
              <w:t>No</w:t>
            </w:r>
          </w:p>
        </w:tc>
        <w:tc>
          <w:tcPr>
            <w:tcW w:w="709" w:type="dxa"/>
          </w:tcPr>
          <w:p w:rsidR="00925118" w:rsidRPr="00925118" w:rsidRDefault="00925118" w:rsidP="009251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25118">
              <w:rPr>
                <w:rFonts w:ascii="Arial" w:eastAsia="Times New Roman" w:hAnsi="Arial"/>
                <w:bCs/>
                <w:iCs/>
                <w:sz w:val="18"/>
                <w:lang w:eastAsia="ja-JP"/>
              </w:rPr>
              <w:t>N/A</w:t>
            </w:r>
          </w:p>
        </w:tc>
        <w:tc>
          <w:tcPr>
            <w:tcW w:w="728" w:type="dxa"/>
          </w:tcPr>
          <w:p w:rsidR="00925118" w:rsidRPr="00925118" w:rsidRDefault="00925118" w:rsidP="009251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25118">
              <w:rPr>
                <w:rFonts w:ascii="Arial" w:eastAsia="Times New Roman" w:hAnsi="Arial"/>
                <w:bCs/>
                <w:iCs/>
                <w:sz w:val="18"/>
                <w:lang w:eastAsia="ja-JP"/>
              </w:rPr>
              <w:t>N/A</w:t>
            </w:r>
          </w:p>
        </w:tc>
      </w:tr>
    </w:tbl>
    <w:p w:rsidR="00925118" w:rsidRDefault="00925118" w:rsidP="002C3F6C">
      <w:pPr>
        <w:rPr>
          <w:lang w:val="en-US" w:eastAsia="zh-CN"/>
        </w:rPr>
      </w:pPr>
    </w:p>
    <w:p w:rsidR="00535A13" w:rsidRDefault="00535A13" w:rsidP="00535A13">
      <w:pPr>
        <w:pStyle w:val="Proposal"/>
      </w:pPr>
      <w:r w:rsidRPr="00535A13">
        <w:t>Rel-15 PTRS pattern can be selected as baseline, i.e. K = 2, L = 1</w:t>
      </w:r>
      <w:r>
        <w:t>.</w:t>
      </w:r>
    </w:p>
    <w:p w:rsidR="00535A13" w:rsidRPr="00535A13" w:rsidRDefault="00535A13" w:rsidP="00535A13">
      <w:pPr>
        <w:pStyle w:val="Proposal"/>
      </w:pPr>
      <w:r>
        <w:t>O</w:t>
      </w:r>
      <w:r w:rsidRPr="00535A13">
        <w:t>nly configure one port PTRS for single-DCI SDM scheme for FR2 multi-Rx demodulation requirements.</w:t>
      </w:r>
    </w:p>
    <w:p w:rsidR="00C37892" w:rsidRDefault="00C37892" w:rsidP="00C37892">
      <w:pPr>
        <w:pStyle w:val="2"/>
        <w:rPr>
          <w:lang w:val="en-US" w:eastAsia="zh-CN"/>
        </w:rPr>
      </w:pPr>
      <w:r w:rsidRPr="00C37892">
        <w:rPr>
          <w:lang w:val="en-US" w:eastAsia="zh-CN"/>
        </w:rPr>
        <w:t>Time/frequency offsets and power imbalance between TRPs</w:t>
      </w:r>
    </w:p>
    <w:tbl>
      <w:tblPr>
        <w:tblStyle w:val="af0"/>
        <w:tblW w:w="0" w:type="auto"/>
        <w:tblLook w:val="04A0" w:firstRow="1" w:lastRow="0" w:firstColumn="1" w:lastColumn="0" w:noHBand="0" w:noVBand="1"/>
      </w:tblPr>
      <w:tblGrid>
        <w:gridCol w:w="10456"/>
      </w:tblGrid>
      <w:tr w:rsidR="00C37892" w:rsidRPr="00C37892" w:rsidTr="00C37892">
        <w:tc>
          <w:tcPr>
            <w:tcW w:w="10456" w:type="dxa"/>
          </w:tcPr>
          <w:p w:rsidR="00C37892" w:rsidRPr="00C37892" w:rsidRDefault="00C37892" w:rsidP="00C37892">
            <w:pPr>
              <w:spacing w:after="120"/>
              <w:rPr>
                <w:b/>
                <w:bCs/>
                <w:i/>
                <w:szCs w:val="24"/>
                <w:u w:val="single"/>
                <w:lang w:eastAsia="zh-CN"/>
              </w:rPr>
            </w:pPr>
            <w:r w:rsidRPr="00C37892">
              <w:rPr>
                <w:b/>
                <w:bCs/>
                <w:i/>
                <w:szCs w:val="24"/>
                <w:u w:val="single"/>
                <w:lang w:eastAsia="zh-CN"/>
              </w:rPr>
              <w:t>Time/frequency offsets and power imbalance between TRPs</w:t>
            </w:r>
          </w:p>
          <w:p w:rsidR="00C37892" w:rsidRPr="00C37892" w:rsidRDefault="00C37892" w:rsidP="00C37892">
            <w:pPr>
              <w:numPr>
                <w:ilvl w:val="0"/>
                <w:numId w:val="8"/>
              </w:numPr>
              <w:overflowPunct w:val="0"/>
              <w:autoSpaceDE w:val="0"/>
              <w:autoSpaceDN w:val="0"/>
              <w:adjustRightInd w:val="0"/>
              <w:textAlignment w:val="baseline"/>
              <w:rPr>
                <w:rFonts w:eastAsia="MS Mincho"/>
                <w:i/>
                <w:lang w:eastAsia="zh-CN"/>
              </w:rPr>
            </w:pPr>
            <w:r w:rsidRPr="00C37892">
              <w:rPr>
                <w:rFonts w:eastAsia="MS Mincho"/>
                <w:i/>
                <w:lang w:eastAsia="zh-CN"/>
              </w:rPr>
              <w:t>Proposals</w:t>
            </w:r>
          </w:p>
          <w:p w:rsidR="00C37892" w:rsidRPr="00C37892" w:rsidRDefault="00C37892" w:rsidP="00C37892">
            <w:pPr>
              <w:numPr>
                <w:ilvl w:val="1"/>
                <w:numId w:val="8"/>
              </w:numPr>
              <w:overflowPunct w:val="0"/>
              <w:autoSpaceDE w:val="0"/>
              <w:autoSpaceDN w:val="0"/>
              <w:adjustRightInd w:val="0"/>
              <w:textAlignment w:val="baseline"/>
              <w:rPr>
                <w:rFonts w:eastAsia="MS Mincho"/>
                <w:i/>
              </w:rPr>
            </w:pPr>
            <w:r w:rsidRPr="00C37892">
              <w:rPr>
                <w:rFonts w:eastAsia="MS Mincho"/>
                <w:i/>
                <w:lang w:eastAsia="zh-CN"/>
              </w:rPr>
              <w:t>Option 1:</w:t>
            </w:r>
          </w:p>
          <w:p w:rsidR="00C37892" w:rsidRPr="00C37892" w:rsidRDefault="00C37892" w:rsidP="00C37892">
            <w:pPr>
              <w:numPr>
                <w:ilvl w:val="1"/>
                <w:numId w:val="10"/>
              </w:numPr>
              <w:overflowPunct w:val="0"/>
              <w:autoSpaceDE w:val="0"/>
              <w:autoSpaceDN w:val="0"/>
              <w:adjustRightInd w:val="0"/>
              <w:textAlignment w:val="baseline"/>
              <w:rPr>
                <w:rFonts w:eastAsia="MS Mincho"/>
                <w:i/>
                <w:lang w:eastAsia="zh-CN"/>
              </w:rPr>
            </w:pPr>
            <w:r w:rsidRPr="00C37892">
              <w:rPr>
                <w:rFonts w:eastAsia="Times New Roman"/>
                <w:i/>
              </w:rPr>
              <w:t>Consider reasonable time and frequency offsets between TRPs suitable for FR2, e.g., scale time and frequency offsets assumed in Rel-17 FR1 mTRP requirements as a starting point.</w:t>
            </w:r>
          </w:p>
          <w:p w:rsidR="00C37892" w:rsidRPr="00C37892" w:rsidRDefault="00C37892" w:rsidP="00C37892">
            <w:pPr>
              <w:numPr>
                <w:ilvl w:val="0"/>
                <w:numId w:val="10"/>
              </w:numPr>
              <w:overflowPunct w:val="0"/>
              <w:autoSpaceDE w:val="0"/>
              <w:autoSpaceDN w:val="0"/>
              <w:adjustRightInd w:val="0"/>
              <w:textAlignment w:val="baseline"/>
              <w:rPr>
                <w:rFonts w:eastAsia="MS Mincho"/>
                <w:i/>
                <w:lang w:eastAsia="zh-CN"/>
              </w:rPr>
            </w:pPr>
            <w:r w:rsidRPr="00C37892">
              <w:rPr>
                <w:rFonts w:eastAsia="MS Mincho"/>
                <w:i/>
                <w:lang w:eastAsia="zh-CN"/>
              </w:rPr>
              <w:t>Option 2:</w:t>
            </w:r>
          </w:p>
          <w:p w:rsidR="00C37892" w:rsidRPr="00C37892" w:rsidRDefault="00C37892" w:rsidP="00C37892">
            <w:pPr>
              <w:numPr>
                <w:ilvl w:val="1"/>
                <w:numId w:val="10"/>
              </w:numPr>
              <w:overflowPunct w:val="0"/>
              <w:autoSpaceDE w:val="0"/>
              <w:autoSpaceDN w:val="0"/>
              <w:adjustRightInd w:val="0"/>
              <w:textAlignment w:val="baseline"/>
              <w:rPr>
                <w:rFonts w:eastAsia="MS Mincho"/>
                <w:i/>
                <w:lang w:eastAsia="zh-CN"/>
              </w:rPr>
            </w:pPr>
            <w:r w:rsidRPr="00C37892">
              <w:rPr>
                <w:rFonts w:eastAsia="等线"/>
                <w:i/>
                <w:lang w:eastAsia="zh-CN"/>
              </w:rPr>
              <w:t xml:space="preserve">As staring point of NR FR2-1 multi-Rx chain DL reception, timing offset of the second TRP from the first TRP: </w:t>
            </w:r>
            <m:oMath>
              <m:r>
                <w:rPr>
                  <w:rFonts w:ascii="Cambria Math" w:eastAsia="Cambria Math" w:hAnsi="Cambria Math"/>
                  <w:lang w:eastAsia="zh-CN"/>
                </w:rPr>
                <m:t>∆t=</m:t>
              </m:r>
              <m:sSup>
                <m:sSupPr>
                  <m:ctrlPr>
                    <w:rPr>
                      <w:rFonts w:ascii="Cambria Math" w:eastAsia="Cambria Math" w:hAnsi="Cambria Math"/>
                      <w:i/>
                      <w:lang w:eastAsia="zh-CN"/>
                    </w:rPr>
                  </m:ctrlPr>
                </m:sSupPr>
                <m:e>
                  <m:r>
                    <w:rPr>
                      <w:rFonts w:ascii="Cambria Math" w:eastAsia="Cambria Math" w:hAnsi="Cambria Math"/>
                      <w:lang w:eastAsia="zh-CN"/>
                    </w:rPr>
                    <m:t>2</m:t>
                  </m:r>
                </m:e>
                <m:sup>
                  <m:r>
                    <w:rPr>
                      <w:rFonts w:ascii="Cambria Math" w:eastAsia="Cambria Math" w:hAnsi="Cambria Math"/>
                      <w:lang w:eastAsia="zh-CN"/>
                    </w:rPr>
                    <m:t>-μ</m:t>
                  </m:r>
                </m:sup>
              </m:sSup>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w:rPr>
                  <w:rFonts w:ascii="Cambria Math" w:eastAsia="Cambria Math" w:hAnsi="Cambria Math"/>
                  <w:lang w:eastAsia="zh-CN"/>
                </w:rPr>
                <m:t xml:space="preserve"> , ∆</m:t>
              </m:r>
              <m:sSub>
                <m:sSubPr>
                  <m:ctrlPr>
                    <w:rPr>
                      <w:rFonts w:ascii="Cambria Math" w:eastAsia="Cambria Math" w:hAnsi="Cambria Math"/>
                      <w:i/>
                      <w:lang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w:rPr>
                  <w:rFonts w:ascii="Cambria Math" w:eastAsia="Cambria Math" w:hAnsi="Cambria Math"/>
                  <w:lang w:eastAsia="zh-CN"/>
                </w:rPr>
                <m:t>={2us, -0.5us}</m:t>
              </m:r>
            </m:oMath>
            <w:r w:rsidRPr="00C37892">
              <w:rPr>
                <w:rFonts w:eastAsia="等线"/>
                <w:i/>
                <w:lang w:eastAsia="zh-CN"/>
              </w:rPr>
              <w:t xml:space="preserve"> </w:t>
            </w:r>
            <w:r w:rsidRPr="00C37892">
              <w:rPr>
                <w:rFonts w:eastAsia="MS Mincho"/>
                <w:i/>
                <w:lang w:val="en-US" w:eastAsia="zh-CN"/>
              </w:rPr>
              <w:t>FR2-1</w:t>
            </w:r>
            <w:r w:rsidRPr="00C37892">
              <w:rPr>
                <w:rFonts w:eastAsia="等线"/>
                <w:i/>
                <w:lang w:eastAsia="zh-CN"/>
              </w:rPr>
              <w:t xml:space="preserve"> TDD (120 kHz SCS): 0.25 us, -0.0625 us</w:t>
            </w:r>
          </w:p>
          <w:p w:rsidR="00C37892" w:rsidRPr="00C37892" w:rsidRDefault="00C37892" w:rsidP="00C37892">
            <w:pPr>
              <w:numPr>
                <w:ilvl w:val="1"/>
                <w:numId w:val="10"/>
              </w:numPr>
              <w:overflowPunct w:val="0"/>
              <w:autoSpaceDE w:val="0"/>
              <w:autoSpaceDN w:val="0"/>
              <w:adjustRightInd w:val="0"/>
              <w:jc w:val="both"/>
              <w:textAlignment w:val="baseline"/>
              <w:rPr>
                <w:rFonts w:eastAsia="等线"/>
                <w:i/>
                <w:lang w:eastAsia="zh-CN"/>
              </w:rPr>
            </w:pPr>
            <w:r w:rsidRPr="00C37892">
              <w:rPr>
                <w:rFonts w:eastAsia="等线"/>
                <w:i/>
                <w:lang w:eastAsia="zh-CN"/>
              </w:rPr>
              <w:t xml:space="preserve">As staring point of NR FR2-1 multi-Rx chain DL reception, frequency offset of the second TRP from the first TRP for FR2 TDD (120 kHz SCS) set as 600Hz and decide the final frequency offset value according simulation results. </w:t>
            </w:r>
          </w:p>
          <w:p w:rsidR="00C37892" w:rsidRPr="00C37892" w:rsidRDefault="00C37892" w:rsidP="00C37892">
            <w:pPr>
              <w:numPr>
                <w:ilvl w:val="1"/>
                <w:numId w:val="10"/>
              </w:numPr>
              <w:overflowPunct w:val="0"/>
              <w:autoSpaceDE w:val="0"/>
              <w:autoSpaceDN w:val="0"/>
              <w:adjustRightInd w:val="0"/>
              <w:textAlignment w:val="baseline"/>
              <w:rPr>
                <w:rFonts w:eastAsia="MS Mincho"/>
                <w:i/>
                <w:lang w:eastAsia="zh-CN"/>
              </w:rPr>
            </w:pPr>
            <w:r w:rsidRPr="00C37892">
              <w:rPr>
                <w:rFonts w:eastAsia="MS Mincho"/>
                <w:i/>
                <w:lang w:val="en-US"/>
              </w:rPr>
              <w:t xml:space="preserve">For NR FR2-1 multi-Rx chain DL reception, </w:t>
            </w:r>
            <w:r w:rsidRPr="00C37892">
              <w:rPr>
                <w:rFonts w:eastAsia="MS Mincho"/>
                <w:i/>
                <w:lang w:val="en-US" w:eastAsia="zh-CN"/>
              </w:rPr>
              <w:t>consider the power imbalance configuration for different TRPs, the power difference value should be in limited range of [X]dB, e.g. X=3.</w:t>
            </w:r>
          </w:p>
          <w:p w:rsidR="00C37892" w:rsidRPr="00C37892" w:rsidRDefault="00C37892" w:rsidP="00C37892">
            <w:pPr>
              <w:numPr>
                <w:ilvl w:val="0"/>
                <w:numId w:val="10"/>
              </w:numPr>
              <w:overflowPunct w:val="0"/>
              <w:autoSpaceDE w:val="0"/>
              <w:autoSpaceDN w:val="0"/>
              <w:adjustRightInd w:val="0"/>
              <w:textAlignment w:val="baseline"/>
              <w:rPr>
                <w:rFonts w:eastAsia="MS Mincho"/>
                <w:i/>
                <w:lang w:eastAsia="zh-CN"/>
              </w:rPr>
            </w:pPr>
            <w:r w:rsidRPr="00C37892">
              <w:rPr>
                <w:rFonts w:eastAsia="MS Mincho"/>
                <w:i/>
                <w:lang w:eastAsia="zh-CN"/>
              </w:rPr>
              <w:t xml:space="preserve">Option 3: </w:t>
            </w:r>
          </w:p>
          <w:p w:rsidR="00C37892" w:rsidRPr="00C37892" w:rsidRDefault="00C37892" w:rsidP="00C37892">
            <w:pPr>
              <w:numPr>
                <w:ilvl w:val="1"/>
                <w:numId w:val="10"/>
              </w:numPr>
              <w:rPr>
                <w:i/>
                <w:lang w:val="en-US" w:eastAsia="zh-CN"/>
              </w:rPr>
            </w:pPr>
            <w:r w:rsidRPr="00C37892">
              <w:rPr>
                <w:i/>
                <w:lang w:val="en-US" w:eastAsia="zh-CN"/>
              </w:rPr>
              <w:t>Select following value for timing offset of the second TRxP from the first TRxP for demodulation cases.</w:t>
            </w:r>
          </w:p>
          <w:tbl>
            <w:tblPr>
              <w:tblStyle w:val="af0"/>
              <w:tblW w:w="0" w:type="auto"/>
              <w:jc w:val="center"/>
              <w:tblLook w:val="04A0" w:firstRow="1" w:lastRow="0" w:firstColumn="1" w:lastColumn="0" w:noHBand="0" w:noVBand="1"/>
            </w:tblPr>
            <w:tblGrid>
              <w:gridCol w:w="2597"/>
              <w:gridCol w:w="1626"/>
              <w:gridCol w:w="1676"/>
            </w:tblGrid>
            <w:tr w:rsidR="00C37892" w:rsidRPr="00C37892" w:rsidTr="008C0EEB">
              <w:trPr>
                <w:jc w:val="center"/>
              </w:trPr>
              <w:tc>
                <w:tcPr>
                  <w:tcW w:w="4223" w:type="dxa"/>
                  <w:gridSpan w:val="2"/>
                  <w:vAlign w:val="center"/>
                </w:tcPr>
                <w:p w:rsidR="00C37892" w:rsidRPr="00C37892" w:rsidRDefault="00C37892" w:rsidP="00C37892">
                  <w:pPr>
                    <w:keepNext/>
                    <w:keepLines/>
                    <w:overflowPunct w:val="0"/>
                    <w:autoSpaceDE w:val="0"/>
                    <w:autoSpaceDN w:val="0"/>
                    <w:adjustRightInd w:val="0"/>
                    <w:spacing w:after="0"/>
                    <w:jc w:val="center"/>
                    <w:textAlignment w:val="baseline"/>
                    <w:rPr>
                      <w:rFonts w:eastAsia="Times New Roman"/>
                      <w:i/>
                      <w:lang w:eastAsia="ko-KR"/>
                    </w:rPr>
                  </w:pPr>
                </w:p>
              </w:tc>
              <w:tc>
                <w:tcPr>
                  <w:tcW w:w="1676" w:type="dxa"/>
                  <w:vAlign w:val="center"/>
                </w:tcPr>
                <w:p w:rsidR="00C37892" w:rsidRPr="00C37892" w:rsidRDefault="00C37892" w:rsidP="00C37892">
                  <w:pPr>
                    <w:keepNext/>
                    <w:keepLines/>
                    <w:overflowPunct w:val="0"/>
                    <w:autoSpaceDE w:val="0"/>
                    <w:autoSpaceDN w:val="0"/>
                    <w:adjustRightInd w:val="0"/>
                    <w:spacing w:after="0"/>
                    <w:jc w:val="center"/>
                    <w:textAlignment w:val="baseline"/>
                    <w:rPr>
                      <w:rFonts w:eastAsia="等线"/>
                      <w:i/>
                      <w:lang w:eastAsia="zh-CN"/>
                    </w:rPr>
                  </w:pPr>
                  <w:r w:rsidRPr="00C37892">
                    <w:rPr>
                      <w:rFonts w:eastAsia="等线"/>
                      <w:i/>
                      <w:lang w:eastAsia="zh-CN"/>
                    </w:rPr>
                    <w:t>Timing offset[us]</w:t>
                  </w:r>
                </w:p>
              </w:tc>
            </w:tr>
            <w:tr w:rsidR="00C37892" w:rsidRPr="00C37892" w:rsidTr="008C0EEB">
              <w:trPr>
                <w:jc w:val="center"/>
              </w:trPr>
              <w:tc>
                <w:tcPr>
                  <w:tcW w:w="2597" w:type="dxa"/>
                  <w:vAlign w:val="center"/>
                </w:tcPr>
                <w:p w:rsidR="00C37892" w:rsidRPr="00C37892" w:rsidRDefault="00C37892" w:rsidP="00C37892">
                  <w:pPr>
                    <w:keepNext/>
                    <w:keepLines/>
                    <w:overflowPunct w:val="0"/>
                    <w:autoSpaceDE w:val="0"/>
                    <w:autoSpaceDN w:val="0"/>
                    <w:adjustRightInd w:val="0"/>
                    <w:spacing w:after="0"/>
                    <w:jc w:val="center"/>
                    <w:textAlignment w:val="baseline"/>
                    <w:rPr>
                      <w:rFonts w:eastAsia="Times New Roman"/>
                      <w:i/>
                      <w:lang w:val="it-IT" w:eastAsia="ko-KR"/>
                    </w:rPr>
                  </w:pPr>
                  <w:r w:rsidRPr="00C37892">
                    <w:rPr>
                      <w:rFonts w:eastAsia="Times New Roman"/>
                      <w:i/>
                      <w:lang w:val="it-IT" w:eastAsia="ko-KR"/>
                    </w:rPr>
                    <w:t>Multi-DCI based multi-TRP</w:t>
                  </w:r>
                </w:p>
              </w:tc>
              <w:tc>
                <w:tcPr>
                  <w:tcW w:w="1626" w:type="dxa"/>
                  <w:vAlign w:val="center"/>
                </w:tcPr>
                <w:p w:rsidR="00C37892" w:rsidRPr="00C37892" w:rsidRDefault="00C37892" w:rsidP="00C37892">
                  <w:pPr>
                    <w:keepNext/>
                    <w:keepLines/>
                    <w:overflowPunct w:val="0"/>
                    <w:autoSpaceDE w:val="0"/>
                    <w:autoSpaceDN w:val="0"/>
                    <w:adjustRightInd w:val="0"/>
                    <w:spacing w:after="0"/>
                    <w:jc w:val="center"/>
                    <w:textAlignment w:val="baseline"/>
                    <w:rPr>
                      <w:rFonts w:eastAsia="Times New Roman"/>
                      <w:i/>
                      <w:lang w:eastAsia="ko-KR"/>
                    </w:rPr>
                  </w:pPr>
                  <w:r w:rsidRPr="00C37892">
                    <w:rPr>
                      <w:rFonts w:eastAsia="Times New Roman"/>
                      <w:i/>
                      <w:lang w:eastAsia="ko-KR"/>
                    </w:rPr>
                    <w:t>non-overlapping</w:t>
                  </w:r>
                </w:p>
              </w:tc>
              <w:tc>
                <w:tcPr>
                  <w:tcW w:w="1676" w:type="dxa"/>
                  <w:vAlign w:val="center"/>
                </w:tcPr>
                <w:p w:rsidR="00C37892" w:rsidRPr="00C37892" w:rsidRDefault="00C37892" w:rsidP="00C37892">
                  <w:pPr>
                    <w:keepNext/>
                    <w:keepLines/>
                    <w:overflowPunct w:val="0"/>
                    <w:autoSpaceDE w:val="0"/>
                    <w:autoSpaceDN w:val="0"/>
                    <w:adjustRightInd w:val="0"/>
                    <w:spacing w:after="0"/>
                    <w:jc w:val="center"/>
                    <w:textAlignment w:val="baseline"/>
                    <w:rPr>
                      <w:rFonts w:eastAsia="等线"/>
                      <w:i/>
                      <w:lang w:val="en-US" w:eastAsia="zh-CN"/>
                    </w:rPr>
                  </w:pPr>
                  <w:r w:rsidRPr="00C37892">
                    <w:rPr>
                      <w:rFonts w:eastAsia="等线"/>
                      <w:i/>
                      <w:lang w:val="en-US" w:eastAsia="zh-CN"/>
                    </w:rPr>
                    <w:t>-0.0625</w:t>
                  </w:r>
                </w:p>
              </w:tc>
            </w:tr>
            <w:tr w:rsidR="00C37892" w:rsidRPr="00C37892" w:rsidTr="008C0EEB">
              <w:trPr>
                <w:jc w:val="center"/>
              </w:trPr>
              <w:tc>
                <w:tcPr>
                  <w:tcW w:w="2597" w:type="dxa"/>
                  <w:vMerge w:val="restart"/>
                  <w:vAlign w:val="center"/>
                </w:tcPr>
                <w:p w:rsidR="00C37892" w:rsidRPr="00C37892" w:rsidRDefault="00C37892" w:rsidP="00C37892">
                  <w:pPr>
                    <w:keepNext/>
                    <w:keepLines/>
                    <w:overflowPunct w:val="0"/>
                    <w:autoSpaceDE w:val="0"/>
                    <w:autoSpaceDN w:val="0"/>
                    <w:adjustRightInd w:val="0"/>
                    <w:spacing w:after="0"/>
                    <w:jc w:val="center"/>
                    <w:textAlignment w:val="baseline"/>
                    <w:rPr>
                      <w:rFonts w:eastAsia="Times New Roman"/>
                      <w:i/>
                      <w:lang w:eastAsia="ko-KR"/>
                    </w:rPr>
                  </w:pPr>
                  <w:r w:rsidRPr="00C37892">
                    <w:rPr>
                      <w:rFonts w:eastAsia="Times New Roman"/>
                      <w:i/>
                      <w:lang w:eastAsia="ko-KR"/>
                    </w:rPr>
                    <w:t>Single-DCI based multi-TRP</w:t>
                  </w:r>
                </w:p>
              </w:tc>
              <w:tc>
                <w:tcPr>
                  <w:tcW w:w="1626" w:type="dxa"/>
                  <w:vAlign w:val="center"/>
                </w:tcPr>
                <w:p w:rsidR="00C37892" w:rsidRPr="00C37892" w:rsidRDefault="00C37892" w:rsidP="00C37892">
                  <w:pPr>
                    <w:keepNext/>
                    <w:keepLines/>
                    <w:overflowPunct w:val="0"/>
                    <w:autoSpaceDE w:val="0"/>
                    <w:autoSpaceDN w:val="0"/>
                    <w:adjustRightInd w:val="0"/>
                    <w:spacing w:after="0"/>
                    <w:jc w:val="center"/>
                    <w:textAlignment w:val="baseline"/>
                    <w:rPr>
                      <w:rFonts w:eastAsia="Times New Roman"/>
                      <w:i/>
                      <w:lang w:eastAsia="ko-KR"/>
                    </w:rPr>
                  </w:pPr>
                  <w:r w:rsidRPr="00C37892">
                    <w:rPr>
                      <w:rFonts w:eastAsia="Times New Roman"/>
                      <w:i/>
                      <w:lang w:eastAsia="ko-KR"/>
                    </w:rPr>
                    <w:t>SDM</w:t>
                  </w:r>
                </w:p>
              </w:tc>
              <w:tc>
                <w:tcPr>
                  <w:tcW w:w="1676" w:type="dxa"/>
                  <w:vAlign w:val="center"/>
                </w:tcPr>
                <w:p w:rsidR="00C37892" w:rsidRPr="00C37892" w:rsidRDefault="00C37892" w:rsidP="00C37892">
                  <w:pPr>
                    <w:keepNext/>
                    <w:keepLines/>
                    <w:overflowPunct w:val="0"/>
                    <w:autoSpaceDE w:val="0"/>
                    <w:autoSpaceDN w:val="0"/>
                    <w:adjustRightInd w:val="0"/>
                    <w:spacing w:after="0"/>
                    <w:jc w:val="center"/>
                    <w:textAlignment w:val="baseline"/>
                    <w:rPr>
                      <w:rFonts w:eastAsia="等线"/>
                      <w:i/>
                      <w:lang w:val="en-US" w:eastAsia="zh-CN"/>
                    </w:rPr>
                  </w:pPr>
                  <w:r w:rsidRPr="00C37892">
                    <w:rPr>
                      <w:rFonts w:eastAsia="等线"/>
                      <w:i/>
                      <w:lang w:val="en-US" w:eastAsia="zh-CN"/>
                    </w:rPr>
                    <w:t>0.25</w:t>
                  </w:r>
                </w:p>
              </w:tc>
            </w:tr>
            <w:tr w:rsidR="00C37892" w:rsidRPr="00C37892" w:rsidTr="008C0EEB">
              <w:trPr>
                <w:jc w:val="center"/>
              </w:trPr>
              <w:tc>
                <w:tcPr>
                  <w:tcW w:w="2597" w:type="dxa"/>
                  <w:vMerge/>
                  <w:vAlign w:val="center"/>
                </w:tcPr>
                <w:p w:rsidR="00C37892" w:rsidRPr="00C37892" w:rsidRDefault="00C37892" w:rsidP="00C37892">
                  <w:pPr>
                    <w:keepNext/>
                    <w:keepLines/>
                    <w:overflowPunct w:val="0"/>
                    <w:autoSpaceDE w:val="0"/>
                    <w:autoSpaceDN w:val="0"/>
                    <w:adjustRightInd w:val="0"/>
                    <w:spacing w:after="0"/>
                    <w:jc w:val="center"/>
                    <w:textAlignment w:val="baseline"/>
                    <w:rPr>
                      <w:rFonts w:eastAsia="Times New Roman"/>
                      <w:i/>
                      <w:lang w:eastAsia="ko-KR"/>
                    </w:rPr>
                  </w:pPr>
                </w:p>
              </w:tc>
              <w:tc>
                <w:tcPr>
                  <w:tcW w:w="1626" w:type="dxa"/>
                  <w:vAlign w:val="center"/>
                </w:tcPr>
                <w:p w:rsidR="00C37892" w:rsidRPr="00C37892" w:rsidRDefault="00C37892" w:rsidP="00C37892">
                  <w:pPr>
                    <w:keepNext/>
                    <w:keepLines/>
                    <w:overflowPunct w:val="0"/>
                    <w:autoSpaceDE w:val="0"/>
                    <w:autoSpaceDN w:val="0"/>
                    <w:adjustRightInd w:val="0"/>
                    <w:spacing w:after="0"/>
                    <w:jc w:val="center"/>
                    <w:textAlignment w:val="baseline"/>
                    <w:rPr>
                      <w:rFonts w:eastAsia="Times New Roman"/>
                      <w:i/>
                      <w:lang w:eastAsia="ko-KR"/>
                    </w:rPr>
                  </w:pPr>
                  <w:r w:rsidRPr="00C37892">
                    <w:rPr>
                      <w:rFonts w:eastAsia="Times New Roman"/>
                      <w:i/>
                      <w:lang w:eastAsia="ko-KR"/>
                    </w:rPr>
                    <w:t>FDM SchemeA</w:t>
                  </w:r>
                </w:p>
              </w:tc>
              <w:tc>
                <w:tcPr>
                  <w:tcW w:w="1676" w:type="dxa"/>
                  <w:vAlign w:val="center"/>
                </w:tcPr>
                <w:p w:rsidR="00C37892" w:rsidRPr="00C37892" w:rsidRDefault="00C37892" w:rsidP="00C37892">
                  <w:pPr>
                    <w:keepNext/>
                    <w:keepLines/>
                    <w:overflowPunct w:val="0"/>
                    <w:autoSpaceDE w:val="0"/>
                    <w:autoSpaceDN w:val="0"/>
                    <w:adjustRightInd w:val="0"/>
                    <w:spacing w:after="0"/>
                    <w:jc w:val="center"/>
                    <w:textAlignment w:val="baseline"/>
                    <w:rPr>
                      <w:rFonts w:eastAsia="等线"/>
                      <w:i/>
                      <w:lang w:val="en-US" w:eastAsia="zh-CN"/>
                    </w:rPr>
                  </w:pPr>
                  <w:r w:rsidRPr="00C37892">
                    <w:rPr>
                      <w:rFonts w:eastAsia="等线"/>
                      <w:i/>
                      <w:lang w:val="en-US" w:eastAsia="zh-CN"/>
                    </w:rPr>
                    <w:t>-0.0625</w:t>
                  </w:r>
                </w:p>
              </w:tc>
            </w:tr>
          </w:tbl>
          <w:p w:rsidR="00C37892" w:rsidRPr="00C37892" w:rsidRDefault="00C37892" w:rsidP="00C37892">
            <w:pPr>
              <w:rPr>
                <w:i/>
                <w:lang w:val="en-US" w:eastAsia="zh-CN"/>
              </w:rPr>
            </w:pPr>
          </w:p>
          <w:p w:rsidR="00C37892" w:rsidRPr="00C37892" w:rsidRDefault="00C37892" w:rsidP="002C3F6C">
            <w:pPr>
              <w:numPr>
                <w:ilvl w:val="1"/>
                <w:numId w:val="10"/>
              </w:numPr>
              <w:spacing w:after="120"/>
              <w:rPr>
                <w:i/>
                <w:lang w:val="en-US" w:eastAsia="zh-CN"/>
              </w:rPr>
            </w:pPr>
            <w:r w:rsidRPr="00C37892">
              <w:rPr>
                <w:i/>
                <w:lang w:val="en-US" w:eastAsia="zh-CN"/>
              </w:rPr>
              <w:t>Select 3000Hz frequency offset for all demodulation cases.</w:t>
            </w:r>
          </w:p>
        </w:tc>
      </w:tr>
    </w:tbl>
    <w:p w:rsidR="00C37892" w:rsidRDefault="00C37892" w:rsidP="002C3F6C">
      <w:pPr>
        <w:rPr>
          <w:lang w:val="en-US" w:eastAsia="zh-CN"/>
        </w:rPr>
      </w:pPr>
    </w:p>
    <w:p w:rsidR="000974D1" w:rsidRPr="000974D1" w:rsidRDefault="000974D1" w:rsidP="000974D1">
      <w:pPr>
        <w:rPr>
          <w:lang w:val="en-US" w:eastAsia="zh-CN"/>
        </w:rPr>
      </w:pPr>
      <w:r w:rsidRPr="000974D1">
        <w:rPr>
          <w:lang w:val="en-US" w:eastAsia="zh-CN"/>
        </w:rPr>
        <w:t>In FR1 multi-TRP discussion small negative or large positive timing offset are selected for different cases to satisfy the test coverage due to assumption of one FFT processing window as baseline. If we follow such principle or assumption, smaller timing offset should be selected considering smaller coverage for FR2 scenario deployment. By scaling of the FR1 timing offset value for multi-TRP cases, -0.0625us and 0.25us can be reasonable value.</w:t>
      </w:r>
    </w:p>
    <w:p w:rsidR="000974D1" w:rsidRPr="000974D1" w:rsidRDefault="000974D1" w:rsidP="000974D1">
      <w:pPr>
        <w:pStyle w:val="Proposal"/>
      </w:pPr>
      <w:r w:rsidRPr="000974D1">
        <w:rPr>
          <w:rFonts w:hint="eastAsia"/>
        </w:rPr>
        <w:lastRenderedPageBreak/>
        <w:t>S</w:t>
      </w:r>
      <w:r w:rsidRPr="000974D1">
        <w:t>elect following value for timing offset of the second TRxP from the first TRxP for demodulation cases.</w:t>
      </w:r>
    </w:p>
    <w:tbl>
      <w:tblPr>
        <w:tblStyle w:val="51"/>
        <w:tblW w:w="0" w:type="auto"/>
        <w:jc w:val="center"/>
        <w:tblLook w:val="04A0" w:firstRow="1" w:lastRow="0" w:firstColumn="1" w:lastColumn="0" w:noHBand="0" w:noVBand="1"/>
      </w:tblPr>
      <w:tblGrid>
        <w:gridCol w:w="2597"/>
        <w:gridCol w:w="1626"/>
        <w:gridCol w:w="1676"/>
      </w:tblGrid>
      <w:tr w:rsidR="000974D1" w:rsidRPr="000974D1" w:rsidTr="008C0EEB">
        <w:trPr>
          <w:jc w:val="center"/>
        </w:trPr>
        <w:tc>
          <w:tcPr>
            <w:tcW w:w="0" w:type="auto"/>
            <w:gridSpan w:val="2"/>
            <w:vAlign w:val="center"/>
          </w:tcPr>
          <w:p w:rsidR="000974D1" w:rsidRPr="000974D1" w:rsidRDefault="000974D1" w:rsidP="000974D1">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rsidR="000974D1" w:rsidRPr="000974D1" w:rsidRDefault="000974D1" w:rsidP="000974D1">
            <w:pPr>
              <w:keepNext/>
              <w:keepLines/>
              <w:overflowPunct w:val="0"/>
              <w:autoSpaceDE w:val="0"/>
              <w:autoSpaceDN w:val="0"/>
              <w:adjustRightInd w:val="0"/>
              <w:spacing w:after="0"/>
              <w:jc w:val="center"/>
              <w:rPr>
                <w:rFonts w:ascii="Arial" w:hAnsi="Arial" w:cs="Arial"/>
                <w:b/>
                <w:sz w:val="18"/>
                <w:lang w:eastAsia="zh-CN"/>
              </w:rPr>
            </w:pPr>
            <w:r w:rsidRPr="000974D1">
              <w:rPr>
                <w:rFonts w:ascii="Arial" w:hAnsi="Arial" w:cs="Arial"/>
                <w:b/>
                <w:sz w:val="18"/>
                <w:lang w:eastAsia="zh-CN"/>
              </w:rPr>
              <w:t>Timing offset[us]</w:t>
            </w:r>
          </w:p>
        </w:tc>
      </w:tr>
      <w:tr w:rsidR="000614F8" w:rsidRPr="000974D1" w:rsidTr="008C0EEB">
        <w:trPr>
          <w:jc w:val="center"/>
        </w:trPr>
        <w:tc>
          <w:tcPr>
            <w:tcW w:w="0" w:type="auto"/>
            <w:vMerge w:val="restart"/>
            <w:vAlign w:val="center"/>
          </w:tcPr>
          <w:p w:rsidR="000614F8" w:rsidRPr="000974D1" w:rsidRDefault="000614F8" w:rsidP="000974D1">
            <w:pPr>
              <w:keepNext/>
              <w:keepLines/>
              <w:overflowPunct w:val="0"/>
              <w:autoSpaceDE w:val="0"/>
              <w:autoSpaceDN w:val="0"/>
              <w:adjustRightInd w:val="0"/>
              <w:spacing w:after="0"/>
              <w:jc w:val="center"/>
              <w:rPr>
                <w:rFonts w:ascii="Arial" w:eastAsia="Times New Roman" w:hAnsi="Arial" w:cs="Arial"/>
                <w:b/>
                <w:sz w:val="18"/>
                <w:lang w:eastAsia="ko-KR"/>
              </w:rPr>
            </w:pPr>
            <w:r w:rsidRPr="000974D1">
              <w:rPr>
                <w:rFonts w:ascii="Arial" w:eastAsia="Times New Roman" w:hAnsi="Arial" w:cs="Arial"/>
                <w:b/>
                <w:sz w:val="18"/>
                <w:lang w:eastAsia="ko-KR"/>
              </w:rPr>
              <w:t>Multi-DCI based multi-TRP</w:t>
            </w:r>
          </w:p>
        </w:tc>
        <w:tc>
          <w:tcPr>
            <w:tcW w:w="0" w:type="auto"/>
            <w:vAlign w:val="center"/>
          </w:tcPr>
          <w:p w:rsidR="000614F8" w:rsidRPr="000974D1" w:rsidRDefault="000614F8" w:rsidP="000974D1">
            <w:pPr>
              <w:keepNext/>
              <w:keepLines/>
              <w:overflowPunct w:val="0"/>
              <w:autoSpaceDE w:val="0"/>
              <w:autoSpaceDN w:val="0"/>
              <w:adjustRightInd w:val="0"/>
              <w:spacing w:after="0"/>
              <w:jc w:val="center"/>
              <w:rPr>
                <w:rFonts w:ascii="Arial" w:eastAsia="Times New Roman" w:hAnsi="Arial" w:cs="Arial"/>
                <w:b/>
                <w:sz w:val="18"/>
                <w:lang w:eastAsia="ko-KR"/>
              </w:rPr>
            </w:pPr>
            <w:r w:rsidRPr="000974D1">
              <w:rPr>
                <w:rFonts w:ascii="Arial" w:eastAsia="Times New Roman" w:hAnsi="Arial" w:cs="Arial"/>
                <w:b/>
                <w:sz w:val="18"/>
                <w:lang w:eastAsia="ko-KR"/>
              </w:rPr>
              <w:t>non-overlapping</w:t>
            </w:r>
          </w:p>
        </w:tc>
        <w:tc>
          <w:tcPr>
            <w:tcW w:w="0" w:type="auto"/>
            <w:vAlign w:val="center"/>
          </w:tcPr>
          <w:p w:rsidR="000614F8" w:rsidRPr="000974D1" w:rsidRDefault="000614F8" w:rsidP="000974D1">
            <w:pPr>
              <w:keepNext/>
              <w:keepLines/>
              <w:overflowPunct w:val="0"/>
              <w:autoSpaceDE w:val="0"/>
              <w:autoSpaceDN w:val="0"/>
              <w:adjustRightInd w:val="0"/>
              <w:spacing w:after="0"/>
              <w:jc w:val="center"/>
              <w:rPr>
                <w:rFonts w:ascii="Arial" w:hAnsi="Arial" w:cs="Arial"/>
                <w:sz w:val="18"/>
                <w:lang w:val="en-US" w:eastAsia="zh-CN"/>
              </w:rPr>
            </w:pPr>
            <w:r w:rsidRPr="000974D1">
              <w:rPr>
                <w:rFonts w:ascii="Arial" w:hAnsi="Arial" w:cs="Arial"/>
                <w:sz w:val="18"/>
                <w:lang w:val="en-US" w:eastAsia="zh-CN"/>
              </w:rPr>
              <w:t>-0.0625</w:t>
            </w:r>
          </w:p>
        </w:tc>
      </w:tr>
      <w:tr w:rsidR="000614F8" w:rsidRPr="000974D1" w:rsidTr="008C0EEB">
        <w:trPr>
          <w:jc w:val="center"/>
        </w:trPr>
        <w:tc>
          <w:tcPr>
            <w:tcW w:w="0" w:type="auto"/>
            <w:vMerge/>
            <w:vAlign w:val="center"/>
          </w:tcPr>
          <w:p w:rsidR="000614F8" w:rsidRPr="000974D1" w:rsidRDefault="000614F8" w:rsidP="000974D1">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rsidR="000614F8" w:rsidRPr="000614F8" w:rsidRDefault="000614F8" w:rsidP="000974D1">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f</w:t>
            </w:r>
            <w:r>
              <w:rPr>
                <w:rFonts w:ascii="Arial" w:eastAsiaTheme="minorEastAsia" w:hAnsi="Arial" w:cs="Arial"/>
                <w:b/>
                <w:sz w:val="18"/>
                <w:lang w:eastAsia="zh-CN"/>
              </w:rPr>
              <w:t>ull-overlapping</w:t>
            </w:r>
          </w:p>
        </w:tc>
        <w:tc>
          <w:tcPr>
            <w:tcW w:w="0" w:type="auto"/>
            <w:vAlign w:val="center"/>
          </w:tcPr>
          <w:p w:rsidR="000614F8" w:rsidRPr="000974D1" w:rsidRDefault="000614F8" w:rsidP="000974D1">
            <w:pPr>
              <w:keepNext/>
              <w:keepLines/>
              <w:overflowPunct w:val="0"/>
              <w:autoSpaceDE w:val="0"/>
              <w:autoSpaceDN w:val="0"/>
              <w:adjustRightInd w:val="0"/>
              <w:spacing w:after="0"/>
              <w:jc w:val="center"/>
              <w:rPr>
                <w:rFonts w:ascii="Arial" w:hAnsi="Arial" w:cs="Arial"/>
                <w:sz w:val="18"/>
                <w:lang w:val="en-US" w:eastAsia="zh-CN"/>
              </w:rPr>
            </w:pPr>
            <w:r w:rsidRPr="000614F8">
              <w:rPr>
                <w:rFonts w:ascii="Arial" w:hAnsi="Arial" w:cs="Arial"/>
                <w:sz w:val="18"/>
                <w:lang w:val="en-US" w:eastAsia="zh-CN"/>
              </w:rPr>
              <w:t>-0.0625</w:t>
            </w:r>
          </w:p>
        </w:tc>
      </w:tr>
      <w:tr w:rsidR="000974D1" w:rsidRPr="000974D1" w:rsidTr="008C0EEB">
        <w:trPr>
          <w:jc w:val="center"/>
        </w:trPr>
        <w:tc>
          <w:tcPr>
            <w:tcW w:w="0" w:type="auto"/>
            <w:vAlign w:val="center"/>
          </w:tcPr>
          <w:p w:rsidR="000974D1" w:rsidRPr="000974D1" w:rsidRDefault="000974D1" w:rsidP="000974D1">
            <w:pPr>
              <w:keepNext/>
              <w:keepLines/>
              <w:overflowPunct w:val="0"/>
              <w:autoSpaceDE w:val="0"/>
              <w:autoSpaceDN w:val="0"/>
              <w:adjustRightInd w:val="0"/>
              <w:spacing w:after="0"/>
              <w:jc w:val="center"/>
              <w:rPr>
                <w:rFonts w:ascii="Arial" w:eastAsia="Times New Roman" w:hAnsi="Arial" w:cs="Arial"/>
                <w:b/>
                <w:sz w:val="18"/>
                <w:lang w:eastAsia="ko-KR"/>
              </w:rPr>
            </w:pPr>
            <w:r w:rsidRPr="000974D1">
              <w:rPr>
                <w:rFonts w:ascii="Arial" w:eastAsia="Times New Roman" w:hAnsi="Arial" w:cs="Arial"/>
                <w:b/>
                <w:sz w:val="18"/>
                <w:lang w:eastAsia="ko-KR"/>
              </w:rPr>
              <w:t>Single-DCI based multi-TRP</w:t>
            </w:r>
          </w:p>
        </w:tc>
        <w:tc>
          <w:tcPr>
            <w:tcW w:w="0" w:type="auto"/>
            <w:vAlign w:val="center"/>
          </w:tcPr>
          <w:p w:rsidR="000974D1" w:rsidRPr="000974D1" w:rsidRDefault="000974D1" w:rsidP="000974D1">
            <w:pPr>
              <w:keepNext/>
              <w:keepLines/>
              <w:overflowPunct w:val="0"/>
              <w:autoSpaceDE w:val="0"/>
              <w:autoSpaceDN w:val="0"/>
              <w:adjustRightInd w:val="0"/>
              <w:spacing w:after="0"/>
              <w:jc w:val="center"/>
              <w:rPr>
                <w:rFonts w:ascii="Arial" w:eastAsia="Times New Roman" w:hAnsi="Arial" w:cs="Arial"/>
                <w:b/>
                <w:sz w:val="18"/>
                <w:lang w:eastAsia="ko-KR"/>
              </w:rPr>
            </w:pPr>
            <w:r w:rsidRPr="000974D1">
              <w:rPr>
                <w:rFonts w:ascii="Arial" w:eastAsia="Times New Roman" w:hAnsi="Arial" w:cs="Arial" w:hint="eastAsia"/>
                <w:b/>
                <w:sz w:val="18"/>
                <w:lang w:eastAsia="ko-KR"/>
              </w:rPr>
              <w:t>S</w:t>
            </w:r>
            <w:r w:rsidRPr="000974D1">
              <w:rPr>
                <w:rFonts w:ascii="Arial" w:eastAsia="Times New Roman" w:hAnsi="Arial" w:cs="Arial"/>
                <w:b/>
                <w:sz w:val="18"/>
                <w:lang w:eastAsia="ko-KR"/>
              </w:rPr>
              <w:t>DM</w:t>
            </w:r>
          </w:p>
        </w:tc>
        <w:tc>
          <w:tcPr>
            <w:tcW w:w="0" w:type="auto"/>
            <w:vAlign w:val="center"/>
          </w:tcPr>
          <w:p w:rsidR="000974D1" w:rsidRPr="000974D1" w:rsidRDefault="000974D1" w:rsidP="000974D1">
            <w:pPr>
              <w:keepNext/>
              <w:keepLines/>
              <w:overflowPunct w:val="0"/>
              <w:autoSpaceDE w:val="0"/>
              <w:autoSpaceDN w:val="0"/>
              <w:adjustRightInd w:val="0"/>
              <w:spacing w:after="0"/>
              <w:jc w:val="center"/>
              <w:rPr>
                <w:rFonts w:ascii="Arial" w:hAnsi="Arial" w:cs="Arial"/>
                <w:sz w:val="18"/>
                <w:lang w:val="en-US" w:eastAsia="zh-CN"/>
              </w:rPr>
            </w:pPr>
            <w:r w:rsidRPr="000974D1">
              <w:rPr>
                <w:rFonts w:ascii="Arial" w:hAnsi="Arial" w:cs="Arial"/>
                <w:sz w:val="18"/>
                <w:lang w:val="en-US" w:eastAsia="zh-CN"/>
              </w:rPr>
              <w:t>0.25</w:t>
            </w:r>
          </w:p>
        </w:tc>
      </w:tr>
    </w:tbl>
    <w:p w:rsidR="000974D1" w:rsidRPr="000974D1" w:rsidRDefault="000974D1" w:rsidP="000974D1">
      <w:pPr>
        <w:rPr>
          <w:lang w:val="en-US" w:eastAsia="zh-CN"/>
        </w:rPr>
      </w:pPr>
    </w:p>
    <w:p w:rsidR="000974D1" w:rsidRPr="000974D1" w:rsidRDefault="000974D1" w:rsidP="000974D1">
      <w:pPr>
        <w:rPr>
          <w:lang w:val="en-US" w:eastAsia="zh-CN"/>
        </w:rPr>
      </w:pPr>
      <w:r w:rsidRPr="000974D1">
        <w:rPr>
          <w:rFonts w:hint="eastAsia"/>
          <w:lang w:val="en-US" w:eastAsia="zh-CN"/>
        </w:rPr>
        <w:t>T</w:t>
      </w:r>
      <w:r w:rsidRPr="000974D1">
        <w:rPr>
          <w:lang w:val="en-US" w:eastAsia="zh-CN"/>
        </w:rPr>
        <w:t>he frequency offset can be select as the 0.1ppm that is the maximum BS frequency error based on TS 38.104. So we propose to select 3000Hz frequency offset for all demodulation cases that is the value at the carrier frequency 30GHz.</w:t>
      </w:r>
    </w:p>
    <w:p w:rsidR="00C37892" w:rsidRPr="000974D1" w:rsidRDefault="000974D1" w:rsidP="002C3F6C">
      <w:pPr>
        <w:pStyle w:val="Proposal"/>
      </w:pPr>
      <w:r w:rsidRPr="000974D1">
        <w:rPr>
          <w:rFonts w:hint="eastAsia"/>
        </w:rPr>
        <w:t>S</w:t>
      </w:r>
      <w:r w:rsidRPr="000974D1">
        <w:t xml:space="preserve">elect 3000Hz frequency offset for </w:t>
      </w:r>
      <w:r w:rsidRPr="000974D1">
        <w:rPr>
          <w:rFonts w:hint="eastAsia"/>
        </w:rPr>
        <w:t>all</w:t>
      </w:r>
      <w:r w:rsidRPr="000974D1">
        <w:t xml:space="preserve"> demodulation cases.</w:t>
      </w:r>
    </w:p>
    <w:p w:rsidR="0019273B" w:rsidRDefault="00CB3A95">
      <w:pPr>
        <w:pStyle w:val="1"/>
        <w:rPr>
          <w:lang w:val="en-US" w:eastAsia="zh-CN"/>
        </w:rPr>
      </w:pPr>
      <w:r>
        <w:rPr>
          <w:rFonts w:hint="eastAsia"/>
          <w:lang w:val="en-US" w:eastAsia="zh-CN"/>
        </w:rPr>
        <w:t>P</w:t>
      </w:r>
      <w:r>
        <w:rPr>
          <w:lang w:val="en-US" w:eastAsia="zh-CN"/>
        </w:rPr>
        <w:t>roposals</w:t>
      </w:r>
    </w:p>
    <w:p w:rsidR="0019273B" w:rsidRDefault="00CB3A95">
      <w:pPr>
        <w:rPr>
          <w:lang w:val="en-US" w:eastAsia="zh-CN"/>
        </w:rPr>
      </w:pPr>
      <w:r>
        <w:rPr>
          <w:rFonts w:hint="eastAsia"/>
          <w:lang w:val="en-US" w:eastAsia="zh-CN"/>
        </w:rPr>
        <w:t xml:space="preserve">In this contribution, we </w:t>
      </w:r>
      <w:r>
        <w:rPr>
          <w:lang w:val="en-US" w:eastAsia="zh-CN"/>
        </w:rPr>
        <w:t xml:space="preserve">discuss on UE </w:t>
      </w:r>
      <w:r w:rsidR="00404D2F">
        <w:rPr>
          <w:lang w:val="en-US" w:eastAsia="zh-CN"/>
        </w:rPr>
        <w:t xml:space="preserve">PDSCH </w:t>
      </w:r>
      <w:r>
        <w:rPr>
          <w:lang w:val="en-US" w:eastAsia="zh-CN"/>
        </w:rPr>
        <w:t>demodulation requirements for NR FR2 multi-Rx chain DL reception. O</w:t>
      </w:r>
      <w:r>
        <w:rPr>
          <w:rFonts w:hint="eastAsia"/>
          <w:lang w:val="en-US" w:eastAsia="zh-CN"/>
        </w:rPr>
        <w:t xml:space="preserve">ur </w:t>
      </w:r>
      <w:r>
        <w:rPr>
          <w:lang w:val="en-US" w:eastAsia="zh-CN"/>
        </w:rPr>
        <w:t xml:space="preserve">observations and </w:t>
      </w:r>
      <w:r>
        <w:rPr>
          <w:rFonts w:hint="eastAsia"/>
          <w:lang w:val="en-US" w:eastAsia="zh-CN"/>
        </w:rPr>
        <w:t>proposals are:</w:t>
      </w:r>
    </w:p>
    <w:p w:rsidR="00C55834" w:rsidRDefault="00C55834" w:rsidP="00C55834">
      <w:pPr>
        <w:pStyle w:val="Proposal"/>
        <w:numPr>
          <w:ilvl w:val="0"/>
          <w:numId w:val="12"/>
        </w:numPr>
      </w:pPr>
      <w:r>
        <w:t xml:space="preserve">Use MCS 13 or lower for defining </w:t>
      </w:r>
      <w:r w:rsidRPr="003E18A6">
        <w:t>rank 2+2, higher inter-TRP interference cases with fully-overlapping scheduling.</w:t>
      </w:r>
    </w:p>
    <w:p w:rsidR="00C55834" w:rsidRPr="000A0298" w:rsidRDefault="00C55834" w:rsidP="00C55834">
      <w:pPr>
        <w:pStyle w:val="Proposal"/>
      </w:pPr>
      <w:r>
        <w:rPr>
          <w:rFonts w:hint="eastAsia"/>
        </w:rPr>
        <w:t>U</w:t>
      </w:r>
      <w:r>
        <w:t xml:space="preserve">se MCS 17 for rank 1+1 cases or lower </w:t>
      </w:r>
      <w:r w:rsidRPr="000A0298">
        <w:t>inter-TRP interference cases</w:t>
      </w:r>
      <w:r>
        <w:t xml:space="preserve"> or non-overlapping case.</w:t>
      </w:r>
    </w:p>
    <w:p w:rsidR="00C55834" w:rsidRPr="006032D3" w:rsidRDefault="00C55834" w:rsidP="00C55834">
      <w:pPr>
        <w:pStyle w:val="Proposal"/>
      </w:pPr>
      <w:r>
        <w:t>A</w:t>
      </w:r>
      <w:r w:rsidRPr="006032D3">
        <w:t>ddition margin should be added case by case</w:t>
      </w:r>
      <w:r>
        <w:t xml:space="preserve"> for </w:t>
      </w:r>
      <w:r w:rsidRPr="006032D3">
        <w:t>47GHz carrier frequency</w:t>
      </w:r>
      <w:r>
        <w:t>.</w:t>
      </w:r>
    </w:p>
    <w:p w:rsidR="00C55834" w:rsidRPr="00C55834" w:rsidRDefault="00C55834" w:rsidP="00C55834">
      <w:pPr>
        <w:pStyle w:val="Proposal"/>
      </w:pPr>
      <w:r>
        <w:t>N</w:t>
      </w:r>
      <w:r w:rsidRPr="00C55834">
        <w:t>ot full bandwidth allocation can be considered if needed.</w:t>
      </w:r>
    </w:p>
    <w:p w:rsidR="00C55834" w:rsidRDefault="00C55834" w:rsidP="00C55834">
      <w:pPr>
        <w:pStyle w:val="Proposal"/>
      </w:pPr>
      <w:r w:rsidRPr="00535A13">
        <w:t>Rel-15 PTRS pattern can be selected as baseline, i.e. K = 2, L = 1</w:t>
      </w:r>
      <w:r>
        <w:t>.</w:t>
      </w:r>
    </w:p>
    <w:p w:rsidR="00C55834" w:rsidRPr="00535A13" w:rsidRDefault="00C55834" w:rsidP="00C55834">
      <w:pPr>
        <w:pStyle w:val="Proposal"/>
      </w:pPr>
      <w:r>
        <w:t>O</w:t>
      </w:r>
      <w:r w:rsidRPr="00535A13">
        <w:t>nly configure one port PTRS for single-DCI SDM scheme for FR2 multi-Rx demodulation requirements.</w:t>
      </w:r>
    </w:p>
    <w:p w:rsidR="00C55834" w:rsidRPr="000974D1" w:rsidRDefault="00C55834" w:rsidP="00C55834">
      <w:pPr>
        <w:pStyle w:val="Proposal"/>
      </w:pPr>
      <w:r w:rsidRPr="000974D1">
        <w:rPr>
          <w:rFonts w:hint="eastAsia"/>
        </w:rPr>
        <w:t>S</w:t>
      </w:r>
      <w:r w:rsidRPr="000974D1">
        <w:t>elect following value for timing offset of the second TRxP from the first TRxP for demodulation cases.</w:t>
      </w:r>
    </w:p>
    <w:tbl>
      <w:tblPr>
        <w:tblStyle w:val="51"/>
        <w:tblW w:w="0" w:type="auto"/>
        <w:jc w:val="center"/>
        <w:tblLook w:val="04A0" w:firstRow="1" w:lastRow="0" w:firstColumn="1" w:lastColumn="0" w:noHBand="0" w:noVBand="1"/>
      </w:tblPr>
      <w:tblGrid>
        <w:gridCol w:w="2597"/>
        <w:gridCol w:w="1626"/>
        <w:gridCol w:w="1676"/>
      </w:tblGrid>
      <w:tr w:rsidR="00C55834" w:rsidRPr="000974D1" w:rsidTr="008C0EEB">
        <w:trPr>
          <w:jc w:val="center"/>
        </w:trPr>
        <w:tc>
          <w:tcPr>
            <w:tcW w:w="0" w:type="auto"/>
            <w:gridSpan w:val="2"/>
            <w:vAlign w:val="center"/>
          </w:tcPr>
          <w:p w:rsidR="00C55834" w:rsidRPr="000974D1" w:rsidRDefault="00C55834" w:rsidP="00F270E3">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rsidR="00C55834" w:rsidRPr="000974D1" w:rsidRDefault="00C55834" w:rsidP="00F270E3">
            <w:pPr>
              <w:keepNext/>
              <w:keepLines/>
              <w:overflowPunct w:val="0"/>
              <w:autoSpaceDE w:val="0"/>
              <w:autoSpaceDN w:val="0"/>
              <w:adjustRightInd w:val="0"/>
              <w:spacing w:after="0"/>
              <w:jc w:val="center"/>
              <w:rPr>
                <w:rFonts w:ascii="Arial" w:hAnsi="Arial" w:cs="Arial"/>
                <w:b/>
                <w:sz w:val="18"/>
                <w:lang w:eastAsia="zh-CN"/>
              </w:rPr>
            </w:pPr>
            <w:r w:rsidRPr="000974D1">
              <w:rPr>
                <w:rFonts w:ascii="Arial" w:hAnsi="Arial" w:cs="Arial"/>
                <w:b/>
                <w:sz w:val="18"/>
                <w:lang w:eastAsia="zh-CN"/>
              </w:rPr>
              <w:t>Timing offset[us]</w:t>
            </w:r>
          </w:p>
        </w:tc>
      </w:tr>
      <w:tr w:rsidR="00C55834" w:rsidRPr="000974D1" w:rsidTr="008C0EEB">
        <w:trPr>
          <w:jc w:val="center"/>
        </w:trPr>
        <w:tc>
          <w:tcPr>
            <w:tcW w:w="0" w:type="auto"/>
            <w:vMerge w:val="restart"/>
            <w:vAlign w:val="center"/>
          </w:tcPr>
          <w:p w:rsidR="00C55834" w:rsidRPr="000974D1" w:rsidRDefault="00C55834" w:rsidP="00F270E3">
            <w:pPr>
              <w:keepNext/>
              <w:keepLines/>
              <w:overflowPunct w:val="0"/>
              <w:autoSpaceDE w:val="0"/>
              <w:autoSpaceDN w:val="0"/>
              <w:adjustRightInd w:val="0"/>
              <w:spacing w:after="0"/>
              <w:jc w:val="center"/>
              <w:rPr>
                <w:rFonts w:ascii="Arial" w:eastAsia="Times New Roman" w:hAnsi="Arial" w:cs="Arial"/>
                <w:b/>
                <w:sz w:val="18"/>
                <w:lang w:eastAsia="ko-KR"/>
              </w:rPr>
            </w:pPr>
            <w:r w:rsidRPr="000974D1">
              <w:rPr>
                <w:rFonts w:ascii="Arial" w:eastAsia="Times New Roman" w:hAnsi="Arial" w:cs="Arial"/>
                <w:b/>
                <w:sz w:val="18"/>
                <w:lang w:eastAsia="ko-KR"/>
              </w:rPr>
              <w:t>Multi-DCI based multi-TRP</w:t>
            </w:r>
          </w:p>
        </w:tc>
        <w:tc>
          <w:tcPr>
            <w:tcW w:w="0" w:type="auto"/>
            <w:vAlign w:val="center"/>
          </w:tcPr>
          <w:p w:rsidR="00C55834" w:rsidRPr="000974D1" w:rsidRDefault="00C55834" w:rsidP="00F270E3">
            <w:pPr>
              <w:keepNext/>
              <w:keepLines/>
              <w:overflowPunct w:val="0"/>
              <w:autoSpaceDE w:val="0"/>
              <w:autoSpaceDN w:val="0"/>
              <w:adjustRightInd w:val="0"/>
              <w:spacing w:after="0"/>
              <w:jc w:val="center"/>
              <w:rPr>
                <w:rFonts w:ascii="Arial" w:eastAsia="Times New Roman" w:hAnsi="Arial" w:cs="Arial"/>
                <w:b/>
                <w:sz w:val="18"/>
                <w:lang w:eastAsia="ko-KR"/>
              </w:rPr>
            </w:pPr>
            <w:r w:rsidRPr="000974D1">
              <w:rPr>
                <w:rFonts w:ascii="Arial" w:eastAsia="Times New Roman" w:hAnsi="Arial" w:cs="Arial"/>
                <w:b/>
                <w:sz w:val="18"/>
                <w:lang w:eastAsia="ko-KR"/>
              </w:rPr>
              <w:t>non-overlapping</w:t>
            </w:r>
          </w:p>
        </w:tc>
        <w:tc>
          <w:tcPr>
            <w:tcW w:w="0" w:type="auto"/>
            <w:vAlign w:val="center"/>
          </w:tcPr>
          <w:p w:rsidR="00C55834" w:rsidRPr="000974D1" w:rsidRDefault="00C55834" w:rsidP="00F270E3">
            <w:pPr>
              <w:keepNext/>
              <w:keepLines/>
              <w:overflowPunct w:val="0"/>
              <w:autoSpaceDE w:val="0"/>
              <w:autoSpaceDN w:val="0"/>
              <w:adjustRightInd w:val="0"/>
              <w:spacing w:after="0"/>
              <w:jc w:val="center"/>
              <w:rPr>
                <w:rFonts w:ascii="Arial" w:hAnsi="Arial" w:cs="Arial"/>
                <w:sz w:val="18"/>
                <w:lang w:val="en-US" w:eastAsia="zh-CN"/>
              </w:rPr>
            </w:pPr>
            <w:r w:rsidRPr="000974D1">
              <w:rPr>
                <w:rFonts w:ascii="Arial" w:hAnsi="Arial" w:cs="Arial"/>
                <w:sz w:val="18"/>
                <w:lang w:val="en-US" w:eastAsia="zh-CN"/>
              </w:rPr>
              <w:t>-0.0625</w:t>
            </w:r>
          </w:p>
        </w:tc>
      </w:tr>
      <w:tr w:rsidR="00C55834" w:rsidRPr="000974D1" w:rsidTr="008C0EEB">
        <w:trPr>
          <w:jc w:val="center"/>
        </w:trPr>
        <w:tc>
          <w:tcPr>
            <w:tcW w:w="0" w:type="auto"/>
            <w:vMerge/>
            <w:vAlign w:val="center"/>
          </w:tcPr>
          <w:p w:rsidR="00C55834" w:rsidRPr="000974D1" w:rsidRDefault="00C55834" w:rsidP="00F270E3">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rsidR="00C55834" w:rsidRPr="000614F8" w:rsidRDefault="00C55834" w:rsidP="00F270E3">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f</w:t>
            </w:r>
            <w:r>
              <w:rPr>
                <w:rFonts w:ascii="Arial" w:eastAsiaTheme="minorEastAsia" w:hAnsi="Arial" w:cs="Arial"/>
                <w:b/>
                <w:sz w:val="18"/>
                <w:lang w:eastAsia="zh-CN"/>
              </w:rPr>
              <w:t>ull-overlapping</w:t>
            </w:r>
          </w:p>
        </w:tc>
        <w:tc>
          <w:tcPr>
            <w:tcW w:w="0" w:type="auto"/>
            <w:vAlign w:val="center"/>
          </w:tcPr>
          <w:p w:rsidR="00C55834" w:rsidRPr="000974D1" w:rsidRDefault="00C55834" w:rsidP="00F270E3">
            <w:pPr>
              <w:keepNext/>
              <w:keepLines/>
              <w:overflowPunct w:val="0"/>
              <w:autoSpaceDE w:val="0"/>
              <w:autoSpaceDN w:val="0"/>
              <w:adjustRightInd w:val="0"/>
              <w:spacing w:after="0"/>
              <w:jc w:val="center"/>
              <w:rPr>
                <w:rFonts w:ascii="Arial" w:hAnsi="Arial" w:cs="Arial"/>
                <w:sz w:val="18"/>
                <w:lang w:val="en-US" w:eastAsia="zh-CN"/>
              </w:rPr>
            </w:pPr>
            <w:r w:rsidRPr="000614F8">
              <w:rPr>
                <w:rFonts w:ascii="Arial" w:hAnsi="Arial" w:cs="Arial"/>
                <w:sz w:val="18"/>
                <w:lang w:val="en-US" w:eastAsia="zh-CN"/>
              </w:rPr>
              <w:t>-0.0625</w:t>
            </w:r>
          </w:p>
        </w:tc>
      </w:tr>
      <w:tr w:rsidR="00C55834" w:rsidRPr="000974D1" w:rsidTr="008C0EEB">
        <w:trPr>
          <w:jc w:val="center"/>
        </w:trPr>
        <w:tc>
          <w:tcPr>
            <w:tcW w:w="0" w:type="auto"/>
            <w:vAlign w:val="center"/>
          </w:tcPr>
          <w:p w:rsidR="00C55834" w:rsidRPr="000974D1" w:rsidRDefault="00C55834" w:rsidP="00F270E3">
            <w:pPr>
              <w:keepNext/>
              <w:keepLines/>
              <w:overflowPunct w:val="0"/>
              <w:autoSpaceDE w:val="0"/>
              <w:autoSpaceDN w:val="0"/>
              <w:adjustRightInd w:val="0"/>
              <w:spacing w:after="0"/>
              <w:jc w:val="center"/>
              <w:rPr>
                <w:rFonts w:ascii="Arial" w:eastAsia="Times New Roman" w:hAnsi="Arial" w:cs="Arial"/>
                <w:b/>
                <w:sz w:val="18"/>
                <w:lang w:eastAsia="ko-KR"/>
              </w:rPr>
            </w:pPr>
            <w:r w:rsidRPr="000974D1">
              <w:rPr>
                <w:rFonts w:ascii="Arial" w:eastAsia="Times New Roman" w:hAnsi="Arial" w:cs="Arial"/>
                <w:b/>
                <w:sz w:val="18"/>
                <w:lang w:eastAsia="ko-KR"/>
              </w:rPr>
              <w:t>Single-DCI based multi-TRP</w:t>
            </w:r>
          </w:p>
        </w:tc>
        <w:tc>
          <w:tcPr>
            <w:tcW w:w="0" w:type="auto"/>
            <w:vAlign w:val="center"/>
          </w:tcPr>
          <w:p w:rsidR="00C55834" w:rsidRPr="000974D1" w:rsidRDefault="00C55834" w:rsidP="00F270E3">
            <w:pPr>
              <w:keepNext/>
              <w:keepLines/>
              <w:overflowPunct w:val="0"/>
              <w:autoSpaceDE w:val="0"/>
              <w:autoSpaceDN w:val="0"/>
              <w:adjustRightInd w:val="0"/>
              <w:spacing w:after="0"/>
              <w:jc w:val="center"/>
              <w:rPr>
                <w:rFonts w:ascii="Arial" w:eastAsia="Times New Roman" w:hAnsi="Arial" w:cs="Arial"/>
                <w:b/>
                <w:sz w:val="18"/>
                <w:lang w:eastAsia="ko-KR"/>
              </w:rPr>
            </w:pPr>
            <w:r w:rsidRPr="000974D1">
              <w:rPr>
                <w:rFonts w:ascii="Arial" w:eastAsia="Times New Roman" w:hAnsi="Arial" w:cs="Arial" w:hint="eastAsia"/>
                <w:b/>
                <w:sz w:val="18"/>
                <w:lang w:eastAsia="ko-KR"/>
              </w:rPr>
              <w:t>S</w:t>
            </w:r>
            <w:r w:rsidRPr="000974D1">
              <w:rPr>
                <w:rFonts w:ascii="Arial" w:eastAsia="Times New Roman" w:hAnsi="Arial" w:cs="Arial"/>
                <w:b/>
                <w:sz w:val="18"/>
                <w:lang w:eastAsia="ko-KR"/>
              </w:rPr>
              <w:t>DM</w:t>
            </w:r>
          </w:p>
        </w:tc>
        <w:tc>
          <w:tcPr>
            <w:tcW w:w="0" w:type="auto"/>
            <w:vAlign w:val="center"/>
          </w:tcPr>
          <w:p w:rsidR="00C55834" w:rsidRPr="000974D1" w:rsidRDefault="00C55834" w:rsidP="00F270E3">
            <w:pPr>
              <w:keepNext/>
              <w:keepLines/>
              <w:overflowPunct w:val="0"/>
              <w:autoSpaceDE w:val="0"/>
              <w:autoSpaceDN w:val="0"/>
              <w:adjustRightInd w:val="0"/>
              <w:spacing w:after="0"/>
              <w:jc w:val="center"/>
              <w:rPr>
                <w:rFonts w:ascii="Arial" w:hAnsi="Arial" w:cs="Arial"/>
                <w:sz w:val="18"/>
                <w:lang w:val="en-US" w:eastAsia="zh-CN"/>
              </w:rPr>
            </w:pPr>
            <w:r w:rsidRPr="000974D1">
              <w:rPr>
                <w:rFonts w:ascii="Arial" w:hAnsi="Arial" w:cs="Arial"/>
                <w:sz w:val="18"/>
                <w:lang w:val="en-US" w:eastAsia="zh-CN"/>
              </w:rPr>
              <w:t>0.25</w:t>
            </w:r>
          </w:p>
        </w:tc>
      </w:tr>
    </w:tbl>
    <w:p w:rsidR="00C55834" w:rsidRPr="000974D1" w:rsidRDefault="00C55834" w:rsidP="00C55834">
      <w:pPr>
        <w:rPr>
          <w:lang w:val="en-US" w:eastAsia="zh-CN"/>
        </w:rPr>
      </w:pPr>
    </w:p>
    <w:p w:rsidR="00C55834" w:rsidRPr="000974D1" w:rsidRDefault="00C55834" w:rsidP="00C55834">
      <w:pPr>
        <w:pStyle w:val="Proposal"/>
      </w:pPr>
      <w:r w:rsidRPr="000974D1">
        <w:rPr>
          <w:rFonts w:hint="eastAsia"/>
        </w:rPr>
        <w:t>S</w:t>
      </w:r>
      <w:r w:rsidRPr="000974D1">
        <w:t xml:space="preserve">elect 3000Hz frequency offset for </w:t>
      </w:r>
      <w:r w:rsidRPr="000974D1">
        <w:rPr>
          <w:rFonts w:hint="eastAsia"/>
        </w:rPr>
        <w:t>all</w:t>
      </w:r>
      <w:r w:rsidRPr="000974D1">
        <w:t xml:space="preserve"> demodulation cases.</w:t>
      </w:r>
    </w:p>
    <w:p w:rsidR="0019273B" w:rsidRDefault="00CB3A95">
      <w:pPr>
        <w:pStyle w:val="1"/>
        <w:rPr>
          <w:lang w:val="en-US" w:eastAsia="zh-CN"/>
        </w:rPr>
      </w:pPr>
      <w:r>
        <w:rPr>
          <w:rFonts w:hint="eastAsia"/>
          <w:lang w:val="en-US" w:eastAsia="zh-CN"/>
        </w:rPr>
        <w:t>R</w:t>
      </w:r>
      <w:r>
        <w:rPr>
          <w:lang w:val="en-US" w:eastAsia="zh-CN"/>
        </w:rPr>
        <w:t>eference</w:t>
      </w:r>
    </w:p>
    <w:p w:rsidR="0019273B" w:rsidRDefault="00CB3A95">
      <w:pPr>
        <w:pStyle w:val="Reference"/>
        <w:ind w:left="400" w:hanging="400"/>
        <w:rPr>
          <w:lang w:val="en-US" w:eastAsia="zh-CN"/>
        </w:rPr>
      </w:pPr>
      <w:bookmarkStart w:id="6" w:name="_Ref92469097"/>
      <w:r>
        <w:rPr>
          <w:lang w:val="en-US" w:eastAsia="zh-CN"/>
        </w:rPr>
        <w:t>R</w:t>
      </w:r>
      <w:bookmarkEnd w:id="6"/>
      <w:r w:rsidR="00951AF7" w:rsidRPr="00951AF7">
        <w:rPr>
          <w:lang w:val="en-US" w:eastAsia="zh-CN"/>
        </w:rPr>
        <w:t>4-2302941, WF for UE demodulation and CSI requirements of Rel-18 NR FR2 multi-Rx chain DL reception, RAN4#106, Qualcomm</w:t>
      </w:r>
    </w:p>
    <w:p w:rsidR="009241AD" w:rsidRDefault="009241AD">
      <w:pPr>
        <w:pStyle w:val="Reference"/>
        <w:ind w:left="400" w:hanging="400"/>
        <w:rPr>
          <w:lang w:val="en-US" w:eastAsia="zh-CN"/>
        </w:rPr>
      </w:pPr>
      <w:bookmarkStart w:id="7" w:name="_Ref132068862"/>
      <w:bookmarkStart w:id="8" w:name="_GoBack"/>
      <w:r>
        <w:rPr>
          <w:rFonts w:hint="eastAsia"/>
          <w:lang w:val="en-US" w:eastAsia="zh-CN"/>
        </w:rPr>
        <w:t>R</w:t>
      </w:r>
      <w:r>
        <w:rPr>
          <w:lang w:val="en-US" w:eastAsia="zh-CN"/>
        </w:rPr>
        <w:t>4</w:t>
      </w:r>
      <w:r w:rsidR="00E407BE" w:rsidRPr="00E407BE">
        <w:rPr>
          <w:lang w:val="en-US" w:eastAsia="zh-CN"/>
        </w:rPr>
        <w:t>-2305482</w:t>
      </w:r>
      <w:r>
        <w:rPr>
          <w:lang w:val="en-US" w:eastAsia="zh-CN"/>
        </w:rPr>
        <w:t xml:space="preserve">, </w:t>
      </w:r>
      <w:r w:rsidRPr="009241AD">
        <w:rPr>
          <w:lang w:val="en-US" w:eastAsia="zh-CN"/>
        </w:rPr>
        <w:t>Simulation results on UE PDSCH demodulation requirements for NR FR2 multi-Rx chain DL reception</w:t>
      </w:r>
      <w:r>
        <w:rPr>
          <w:lang w:val="en-US" w:eastAsia="zh-CN"/>
        </w:rPr>
        <w:t xml:space="preserve">, RAN4#106-bis-e, </w:t>
      </w:r>
      <w:r w:rsidRPr="009241AD">
        <w:rPr>
          <w:lang w:val="en-US" w:eastAsia="zh-CN"/>
        </w:rPr>
        <w:t>Huawei, HiSilicon</w:t>
      </w:r>
      <w:bookmarkEnd w:id="7"/>
    </w:p>
    <w:bookmarkEnd w:id="8"/>
    <w:p w:rsidR="0019273B" w:rsidRDefault="0019273B"/>
    <w:sectPr w:rsidR="001927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28BB" w:rsidRDefault="00E628BB">
      <w:pPr>
        <w:spacing w:after="0"/>
      </w:pPr>
      <w:r>
        <w:separator/>
      </w:r>
    </w:p>
  </w:endnote>
  <w:endnote w:type="continuationSeparator" w:id="0">
    <w:p w:rsidR="00E628BB" w:rsidRDefault="00E628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28BB" w:rsidRDefault="00E628BB">
      <w:pPr>
        <w:spacing w:after="0"/>
      </w:pPr>
      <w:r>
        <w:separator/>
      </w:r>
    </w:p>
  </w:footnote>
  <w:footnote w:type="continuationSeparator" w:id="0">
    <w:p w:rsidR="00E628BB" w:rsidRDefault="00E628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5" w15:restartNumberingAfterBreak="0">
    <w:nsid w:val="67493847"/>
    <w:multiLevelType w:val="multilevel"/>
    <w:tmpl w:val="67493847"/>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6"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7"/>
  </w:num>
  <w:num w:numId="6">
    <w:abstractNumId w:val="1"/>
    <w:lvlOverride w:ilvl="0">
      <w:startOverride w:val="1"/>
    </w:lvlOverride>
  </w:num>
  <w:num w:numId="7">
    <w:abstractNumId w:val="3"/>
    <w:lvlOverride w:ilvl="0">
      <w:startOverride w:val="1"/>
    </w:lvlOverride>
  </w:num>
  <w:num w:numId="8">
    <w:abstractNumId w:val="2"/>
  </w:num>
  <w:num w:numId="9">
    <w:abstractNumId w:val="0"/>
  </w:num>
  <w:num w:numId="10">
    <w:abstractNumId w:val="4"/>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16BE1"/>
    <w:rsid w:val="0002379D"/>
    <w:rsid w:val="00023E26"/>
    <w:rsid w:val="0003030E"/>
    <w:rsid w:val="0003042D"/>
    <w:rsid w:val="000306CB"/>
    <w:rsid w:val="0004362D"/>
    <w:rsid w:val="000614F8"/>
    <w:rsid w:val="0007130B"/>
    <w:rsid w:val="00084253"/>
    <w:rsid w:val="000845DE"/>
    <w:rsid w:val="00085BEB"/>
    <w:rsid w:val="00086031"/>
    <w:rsid w:val="00086A1D"/>
    <w:rsid w:val="000915E7"/>
    <w:rsid w:val="0009621F"/>
    <w:rsid w:val="000974D1"/>
    <w:rsid w:val="000A0298"/>
    <w:rsid w:val="000A4806"/>
    <w:rsid w:val="000A56DE"/>
    <w:rsid w:val="000A5856"/>
    <w:rsid w:val="000A6595"/>
    <w:rsid w:val="000B145F"/>
    <w:rsid w:val="000C0D69"/>
    <w:rsid w:val="000C1D73"/>
    <w:rsid w:val="000C68F4"/>
    <w:rsid w:val="000C7B35"/>
    <w:rsid w:val="000D345A"/>
    <w:rsid w:val="000E256D"/>
    <w:rsid w:val="000E530A"/>
    <w:rsid w:val="000F0B45"/>
    <w:rsid w:val="000F20DF"/>
    <w:rsid w:val="000F6E78"/>
    <w:rsid w:val="00106E4B"/>
    <w:rsid w:val="001108F8"/>
    <w:rsid w:val="001175B5"/>
    <w:rsid w:val="00125652"/>
    <w:rsid w:val="001272DC"/>
    <w:rsid w:val="00133F69"/>
    <w:rsid w:val="0013608F"/>
    <w:rsid w:val="00136B1B"/>
    <w:rsid w:val="00141027"/>
    <w:rsid w:val="00142697"/>
    <w:rsid w:val="001439A6"/>
    <w:rsid w:val="00147495"/>
    <w:rsid w:val="0015739F"/>
    <w:rsid w:val="00157D97"/>
    <w:rsid w:val="00170674"/>
    <w:rsid w:val="00175DD4"/>
    <w:rsid w:val="0019273B"/>
    <w:rsid w:val="00194965"/>
    <w:rsid w:val="00196586"/>
    <w:rsid w:val="00196D54"/>
    <w:rsid w:val="001A1FB2"/>
    <w:rsid w:val="001B1E9A"/>
    <w:rsid w:val="001B38C0"/>
    <w:rsid w:val="001B4B37"/>
    <w:rsid w:val="001B7488"/>
    <w:rsid w:val="001C3749"/>
    <w:rsid w:val="001C4440"/>
    <w:rsid w:val="001C6B0F"/>
    <w:rsid w:val="001D0B20"/>
    <w:rsid w:val="001D54C7"/>
    <w:rsid w:val="001E3115"/>
    <w:rsid w:val="001F0B11"/>
    <w:rsid w:val="00204E15"/>
    <w:rsid w:val="0020559E"/>
    <w:rsid w:val="00206965"/>
    <w:rsid w:val="00213C72"/>
    <w:rsid w:val="00214368"/>
    <w:rsid w:val="00214DBD"/>
    <w:rsid w:val="00215777"/>
    <w:rsid w:val="00221897"/>
    <w:rsid w:val="00222181"/>
    <w:rsid w:val="00222491"/>
    <w:rsid w:val="002232CE"/>
    <w:rsid w:val="00223345"/>
    <w:rsid w:val="0023074B"/>
    <w:rsid w:val="00240A1A"/>
    <w:rsid w:val="00245B82"/>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928C5"/>
    <w:rsid w:val="00294D00"/>
    <w:rsid w:val="002A00F4"/>
    <w:rsid w:val="002A1B72"/>
    <w:rsid w:val="002A5BFE"/>
    <w:rsid w:val="002B666A"/>
    <w:rsid w:val="002C3F6C"/>
    <w:rsid w:val="002C7212"/>
    <w:rsid w:val="002D043F"/>
    <w:rsid w:val="002D17FD"/>
    <w:rsid w:val="002D7CE2"/>
    <w:rsid w:val="002E2F7D"/>
    <w:rsid w:val="002E4603"/>
    <w:rsid w:val="002F2196"/>
    <w:rsid w:val="002F4BA9"/>
    <w:rsid w:val="002F6122"/>
    <w:rsid w:val="003011DA"/>
    <w:rsid w:val="00312EDF"/>
    <w:rsid w:val="00314027"/>
    <w:rsid w:val="00322769"/>
    <w:rsid w:val="00326724"/>
    <w:rsid w:val="00327B16"/>
    <w:rsid w:val="00332A2F"/>
    <w:rsid w:val="00342D38"/>
    <w:rsid w:val="00343BBE"/>
    <w:rsid w:val="00346C56"/>
    <w:rsid w:val="003471F5"/>
    <w:rsid w:val="00351761"/>
    <w:rsid w:val="00356BEF"/>
    <w:rsid w:val="00356D0D"/>
    <w:rsid w:val="00360E5F"/>
    <w:rsid w:val="00362E89"/>
    <w:rsid w:val="003630C0"/>
    <w:rsid w:val="00366E98"/>
    <w:rsid w:val="00370C33"/>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518C"/>
    <w:rsid w:val="003B1587"/>
    <w:rsid w:val="003C2692"/>
    <w:rsid w:val="003C5DE9"/>
    <w:rsid w:val="003D14C8"/>
    <w:rsid w:val="003D1B6E"/>
    <w:rsid w:val="003D23F1"/>
    <w:rsid w:val="003D6D34"/>
    <w:rsid w:val="003E18A6"/>
    <w:rsid w:val="003E3F0E"/>
    <w:rsid w:val="003E6D10"/>
    <w:rsid w:val="003E7958"/>
    <w:rsid w:val="003F1B39"/>
    <w:rsid w:val="003F4E35"/>
    <w:rsid w:val="003F62CB"/>
    <w:rsid w:val="003F6C0B"/>
    <w:rsid w:val="003F7093"/>
    <w:rsid w:val="00401A10"/>
    <w:rsid w:val="00404D2F"/>
    <w:rsid w:val="00412CFF"/>
    <w:rsid w:val="00416BDF"/>
    <w:rsid w:val="00420BF7"/>
    <w:rsid w:val="00430809"/>
    <w:rsid w:val="004308FF"/>
    <w:rsid w:val="0043491A"/>
    <w:rsid w:val="004353D8"/>
    <w:rsid w:val="00435829"/>
    <w:rsid w:val="004427FB"/>
    <w:rsid w:val="00452050"/>
    <w:rsid w:val="0045261D"/>
    <w:rsid w:val="00452A90"/>
    <w:rsid w:val="004575B7"/>
    <w:rsid w:val="00464F9E"/>
    <w:rsid w:val="00474519"/>
    <w:rsid w:val="004750C1"/>
    <w:rsid w:val="00481B5B"/>
    <w:rsid w:val="004842BC"/>
    <w:rsid w:val="004B0938"/>
    <w:rsid w:val="004B25B2"/>
    <w:rsid w:val="004B3CAA"/>
    <w:rsid w:val="004C3767"/>
    <w:rsid w:val="004C515A"/>
    <w:rsid w:val="004C5592"/>
    <w:rsid w:val="004C607D"/>
    <w:rsid w:val="004C739A"/>
    <w:rsid w:val="004D1D41"/>
    <w:rsid w:val="004D74A1"/>
    <w:rsid w:val="004D76A4"/>
    <w:rsid w:val="004E31ED"/>
    <w:rsid w:val="004F00BD"/>
    <w:rsid w:val="004F476C"/>
    <w:rsid w:val="004F61E8"/>
    <w:rsid w:val="004F6B7A"/>
    <w:rsid w:val="00503B2B"/>
    <w:rsid w:val="00505BA0"/>
    <w:rsid w:val="00506BE0"/>
    <w:rsid w:val="00517C7B"/>
    <w:rsid w:val="00520D28"/>
    <w:rsid w:val="00523DB3"/>
    <w:rsid w:val="00525EDA"/>
    <w:rsid w:val="0052662F"/>
    <w:rsid w:val="005303A3"/>
    <w:rsid w:val="00532969"/>
    <w:rsid w:val="00535A13"/>
    <w:rsid w:val="00542B8D"/>
    <w:rsid w:val="00543050"/>
    <w:rsid w:val="00550FA9"/>
    <w:rsid w:val="005520EE"/>
    <w:rsid w:val="00553E20"/>
    <w:rsid w:val="00560F1D"/>
    <w:rsid w:val="00561B54"/>
    <w:rsid w:val="00571B1A"/>
    <w:rsid w:val="00575DF2"/>
    <w:rsid w:val="00576D52"/>
    <w:rsid w:val="00577917"/>
    <w:rsid w:val="00583DF4"/>
    <w:rsid w:val="005930B2"/>
    <w:rsid w:val="0059578D"/>
    <w:rsid w:val="005A3ED8"/>
    <w:rsid w:val="005B1A8C"/>
    <w:rsid w:val="005B337B"/>
    <w:rsid w:val="005B3B3E"/>
    <w:rsid w:val="005B3DB4"/>
    <w:rsid w:val="005B7138"/>
    <w:rsid w:val="005C2EE5"/>
    <w:rsid w:val="005C3579"/>
    <w:rsid w:val="005C42D4"/>
    <w:rsid w:val="005D0C23"/>
    <w:rsid w:val="005D7B80"/>
    <w:rsid w:val="005D7F6A"/>
    <w:rsid w:val="005E0EAC"/>
    <w:rsid w:val="005E6131"/>
    <w:rsid w:val="005F3786"/>
    <w:rsid w:val="005F6B12"/>
    <w:rsid w:val="005F6B8B"/>
    <w:rsid w:val="005F72F9"/>
    <w:rsid w:val="006032D3"/>
    <w:rsid w:val="00611FE1"/>
    <w:rsid w:val="00616955"/>
    <w:rsid w:val="00624A59"/>
    <w:rsid w:val="00626C53"/>
    <w:rsid w:val="0063401D"/>
    <w:rsid w:val="0063536C"/>
    <w:rsid w:val="00637807"/>
    <w:rsid w:val="0065003B"/>
    <w:rsid w:val="00650955"/>
    <w:rsid w:val="006529DC"/>
    <w:rsid w:val="006551CC"/>
    <w:rsid w:val="006654A8"/>
    <w:rsid w:val="006660C7"/>
    <w:rsid w:val="00683DA4"/>
    <w:rsid w:val="0068409E"/>
    <w:rsid w:val="00684BFD"/>
    <w:rsid w:val="006868DB"/>
    <w:rsid w:val="006948DF"/>
    <w:rsid w:val="006955AD"/>
    <w:rsid w:val="006A295B"/>
    <w:rsid w:val="006A6EA3"/>
    <w:rsid w:val="006B12C7"/>
    <w:rsid w:val="006B3B45"/>
    <w:rsid w:val="006B64A3"/>
    <w:rsid w:val="006B7BB4"/>
    <w:rsid w:val="006C7B9D"/>
    <w:rsid w:val="006E02C8"/>
    <w:rsid w:val="006E2A89"/>
    <w:rsid w:val="006F3F95"/>
    <w:rsid w:val="006F683B"/>
    <w:rsid w:val="007054F0"/>
    <w:rsid w:val="00710B70"/>
    <w:rsid w:val="00710F64"/>
    <w:rsid w:val="00714D85"/>
    <w:rsid w:val="00716D1B"/>
    <w:rsid w:val="0072378A"/>
    <w:rsid w:val="00723859"/>
    <w:rsid w:val="00724F2D"/>
    <w:rsid w:val="00733272"/>
    <w:rsid w:val="0073386D"/>
    <w:rsid w:val="0073606A"/>
    <w:rsid w:val="0073685B"/>
    <w:rsid w:val="00744FBF"/>
    <w:rsid w:val="0074654E"/>
    <w:rsid w:val="00750013"/>
    <w:rsid w:val="007509B2"/>
    <w:rsid w:val="0075117E"/>
    <w:rsid w:val="007540F9"/>
    <w:rsid w:val="007552D4"/>
    <w:rsid w:val="00761107"/>
    <w:rsid w:val="00762132"/>
    <w:rsid w:val="007653C6"/>
    <w:rsid w:val="0076674F"/>
    <w:rsid w:val="0077535B"/>
    <w:rsid w:val="00775C27"/>
    <w:rsid w:val="007808BE"/>
    <w:rsid w:val="00786759"/>
    <w:rsid w:val="00791361"/>
    <w:rsid w:val="007970AF"/>
    <w:rsid w:val="00797441"/>
    <w:rsid w:val="007B3E8C"/>
    <w:rsid w:val="007B61F6"/>
    <w:rsid w:val="007C404F"/>
    <w:rsid w:val="007C4349"/>
    <w:rsid w:val="007D020D"/>
    <w:rsid w:val="007D050C"/>
    <w:rsid w:val="007D2632"/>
    <w:rsid w:val="007D6D0D"/>
    <w:rsid w:val="007D6DC7"/>
    <w:rsid w:val="007D77CA"/>
    <w:rsid w:val="007D7E25"/>
    <w:rsid w:val="007E26E7"/>
    <w:rsid w:val="007E2B76"/>
    <w:rsid w:val="007E6E59"/>
    <w:rsid w:val="007E7702"/>
    <w:rsid w:val="007E7815"/>
    <w:rsid w:val="007F0770"/>
    <w:rsid w:val="00801101"/>
    <w:rsid w:val="00803939"/>
    <w:rsid w:val="00804C38"/>
    <w:rsid w:val="00810CF0"/>
    <w:rsid w:val="00816459"/>
    <w:rsid w:val="00821440"/>
    <w:rsid w:val="0082437D"/>
    <w:rsid w:val="00825730"/>
    <w:rsid w:val="00825BC9"/>
    <w:rsid w:val="008261B6"/>
    <w:rsid w:val="00834798"/>
    <w:rsid w:val="00834915"/>
    <w:rsid w:val="0083678C"/>
    <w:rsid w:val="00837384"/>
    <w:rsid w:val="00846F6F"/>
    <w:rsid w:val="0084779A"/>
    <w:rsid w:val="00847B68"/>
    <w:rsid w:val="00850371"/>
    <w:rsid w:val="00852AE7"/>
    <w:rsid w:val="008543E7"/>
    <w:rsid w:val="00857EA4"/>
    <w:rsid w:val="00861D51"/>
    <w:rsid w:val="008664AE"/>
    <w:rsid w:val="0087015F"/>
    <w:rsid w:val="0087140A"/>
    <w:rsid w:val="008727FE"/>
    <w:rsid w:val="00872EDD"/>
    <w:rsid w:val="00874ED9"/>
    <w:rsid w:val="00876136"/>
    <w:rsid w:val="0087779E"/>
    <w:rsid w:val="00891651"/>
    <w:rsid w:val="00893FCF"/>
    <w:rsid w:val="00894F29"/>
    <w:rsid w:val="0089645F"/>
    <w:rsid w:val="008A3793"/>
    <w:rsid w:val="008A732B"/>
    <w:rsid w:val="008A7439"/>
    <w:rsid w:val="008B10AF"/>
    <w:rsid w:val="008B19A5"/>
    <w:rsid w:val="008B362A"/>
    <w:rsid w:val="008C2707"/>
    <w:rsid w:val="008C70FA"/>
    <w:rsid w:val="008D2D66"/>
    <w:rsid w:val="008D60D0"/>
    <w:rsid w:val="008D6925"/>
    <w:rsid w:val="008E0C69"/>
    <w:rsid w:val="008E2E9E"/>
    <w:rsid w:val="008E670F"/>
    <w:rsid w:val="008F2E7C"/>
    <w:rsid w:val="00902B8D"/>
    <w:rsid w:val="00903F6A"/>
    <w:rsid w:val="00905797"/>
    <w:rsid w:val="00910DCD"/>
    <w:rsid w:val="00915630"/>
    <w:rsid w:val="009163A1"/>
    <w:rsid w:val="00922714"/>
    <w:rsid w:val="009241AD"/>
    <w:rsid w:val="00925118"/>
    <w:rsid w:val="00930C70"/>
    <w:rsid w:val="009342E2"/>
    <w:rsid w:val="00934FF1"/>
    <w:rsid w:val="009466A7"/>
    <w:rsid w:val="00951AF7"/>
    <w:rsid w:val="009521C3"/>
    <w:rsid w:val="00953B09"/>
    <w:rsid w:val="0095517A"/>
    <w:rsid w:val="00955313"/>
    <w:rsid w:val="009557F1"/>
    <w:rsid w:val="009614E1"/>
    <w:rsid w:val="00977865"/>
    <w:rsid w:val="00981E4A"/>
    <w:rsid w:val="00983F24"/>
    <w:rsid w:val="009841EA"/>
    <w:rsid w:val="00984EDF"/>
    <w:rsid w:val="00986589"/>
    <w:rsid w:val="0099790B"/>
    <w:rsid w:val="00997DEB"/>
    <w:rsid w:val="009A0F65"/>
    <w:rsid w:val="009A2949"/>
    <w:rsid w:val="009A6B60"/>
    <w:rsid w:val="009B3709"/>
    <w:rsid w:val="009B553C"/>
    <w:rsid w:val="009B703A"/>
    <w:rsid w:val="009C0B96"/>
    <w:rsid w:val="009C17B0"/>
    <w:rsid w:val="009C1CE9"/>
    <w:rsid w:val="009C2E19"/>
    <w:rsid w:val="009D568F"/>
    <w:rsid w:val="009D78C8"/>
    <w:rsid w:val="009E16B6"/>
    <w:rsid w:val="009E4EFB"/>
    <w:rsid w:val="009E724D"/>
    <w:rsid w:val="00A00057"/>
    <w:rsid w:val="00A00C53"/>
    <w:rsid w:val="00A00CDD"/>
    <w:rsid w:val="00A04A52"/>
    <w:rsid w:val="00A05546"/>
    <w:rsid w:val="00A1234D"/>
    <w:rsid w:val="00A123A9"/>
    <w:rsid w:val="00A217B8"/>
    <w:rsid w:val="00A22FCF"/>
    <w:rsid w:val="00A350F5"/>
    <w:rsid w:val="00A3536B"/>
    <w:rsid w:val="00A4708B"/>
    <w:rsid w:val="00A569EF"/>
    <w:rsid w:val="00A62D36"/>
    <w:rsid w:val="00A64ABC"/>
    <w:rsid w:val="00A6690E"/>
    <w:rsid w:val="00A70F98"/>
    <w:rsid w:val="00A73ABD"/>
    <w:rsid w:val="00A77ABD"/>
    <w:rsid w:val="00A80BB8"/>
    <w:rsid w:val="00A812BA"/>
    <w:rsid w:val="00A85837"/>
    <w:rsid w:val="00A85D49"/>
    <w:rsid w:val="00A90240"/>
    <w:rsid w:val="00A91D18"/>
    <w:rsid w:val="00A91FE2"/>
    <w:rsid w:val="00A926F9"/>
    <w:rsid w:val="00A9559C"/>
    <w:rsid w:val="00AA3E3D"/>
    <w:rsid w:val="00AA488B"/>
    <w:rsid w:val="00AB0FC5"/>
    <w:rsid w:val="00AB72E3"/>
    <w:rsid w:val="00AC1747"/>
    <w:rsid w:val="00AC461A"/>
    <w:rsid w:val="00AC5345"/>
    <w:rsid w:val="00AC5CD4"/>
    <w:rsid w:val="00AC6626"/>
    <w:rsid w:val="00AD64C4"/>
    <w:rsid w:val="00AD7A7B"/>
    <w:rsid w:val="00AE31B8"/>
    <w:rsid w:val="00AE340E"/>
    <w:rsid w:val="00AE4A49"/>
    <w:rsid w:val="00AE7E24"/>
    <w:rsid w:val="00AF5146"/>
    <w:rsid w:val="00AF7A6A"/>
    <w:rsid w:val="00B04490"/>
    <w:rsid w:val="00B12188"/>
    <w:rsid w:val="00B239CC"/>
    <w:rsid w:val="00B26E8F"/>
    <w:rsid w:val="00B30C97"/>
    <w:rsid w:val="00B3776A"/>
    <w:rsid w:val="00B45683"/>
    <w:rsid w:val="00B505EB"/>
    <w:rsid w:val="00B50C81"/>
    <w:rsid w:val="00B5207A"/>
    <w:rsid w:val="00B522D7"/>
    <w:rsid w:val="00B53662"/>
    <w:rsid w:val="00B57083"/>
    <w:rsid w:val="00B57BBD"/>
    <w:rsid w:val="00B64841"/>
    <w:rsid w:val="00B6490F"/>
    <w:rsid w:val="00B65CD0"/>
    <w:rsid w:val="00B759EA"/>
    <w:rsid w:val="00B77DAE"/>
    <w:rsid w:val="00B77F2E"/>
    <w:rsid w:val="00B9176E"/>
    <w:rsid w:val="00B93693"/>
    <w:rsid w:val="00B9392A"/>
    <w:rsid w:val="00B948AB"/>
    <w:rsid w:val="00BA0D01"/>
    <w:rsid w:val="00BA204D"/>
    <w:rsid w:val="00BA7304"/>
    <w:rsid w:val="00BB01D9"/>
    <w:rsid w:val="00BB4906"/>
    <w:rsid w:val="00BB70B6"/>
    <w:rsid w:val="00BC014F"/>
    <w:rsid w:val="00BC180C"/>
    <w:rsid w:val="00BC2EEA"/>
    <w:rsid w:val="00BC4DE3"/>
    <w:rsid w:val="00BD0EAE"/>
    <w:rsid w:val="00BD34D5"/>
    <w:rsid w:val="00BD37CB"/>
    <w:rsid w:val="00BD4737"/>
    <w:rsid w:val="00BD6A04"/>
    <w:rsid w:val="00BE1C7B"/>
    <w:rsid w:val="00BE30EC"/>
    <w:rsid w:val="00BE7244"/>
    <w:rsid w:val="00BE75FF"/>
    <w:rsid w:val="00C006CD"/>
    <w:rsid w:val="00C04BF7"/>
    <w:rsid w:val="00C06889"/>
    <w:rsid w:val="00C37892"/>
    <w:rsid w:val="00C40747"/>
    <w:rsid w:val="00C4297C"/>
    <w:rsid w:val="00C43A6E"/>
    <w:rsid w:val="00C44D88"/>
    <w:rsid w:val="00C51D3D"/>
    <w:rsid w:val="00C55834"/>
    <w:rsid w:val="00C55A77"/>
    <w:rsid w:val="00C57746"/>
    <w:rsid w:val="00C663FA"/>
    <w:rsid w:val="00C66AB8"/>
    <w:rsid w:val="00C71D5F"/>
    <w:rsid w:val="00C75E49"/>
    <w:rsid w:val="00C76055"/>
    <w:rsid w:val="00C94719"/>
    <w:rsid w:val="00C94837"/>
    <w:rsid w:val="00C9778E"/>
    <w:rsid w:val="00CA00E0"/>
    <w:rsid w:val="00CA08C6"/>
    <w:rsid w:val="00CA12E9"/>
    <w:rsid w:val="00CA282A"/>
    <w:rsid w:val="00CA55EB"/>
    <w:rsid w:val="00CA6BEB"/>
    <w:rsid w:val="00CB2CCF"/>
    <w:rsid w:val="00CB3A95"/>
    <w:rsid w:val="00CB4AD4"/>
    <w:rsid w:val="00CB4E1F"/>
    <w:rsid w:val="00CB5BC2"/>
    <w:rsid w:val="00CC519B"/>
    <w:rsid w:val="00CD112D"/>
    <w:rsid w:val="00CD2D65"/>
    <w:rsid w:val="00CD38EA"/>
    <w:rsid w:val="00CD7A7A"/>
    <w:rsid w:val="00CE1C90"/>
    <w:rsid w:val="00CE2DD4"/>
    <w:rsid w:val="00CE5127"/>
    <w:rsid w:val="00CF17A5"/>
    <w:rsid w:val="00CF3359"/>
    <w:rsid w:val="00CF4E89"/>
    <w:rsid w:val="00CF77FF"/>
    <w:rsid w:val="00D034B7"/>
    <w:rsid w:val="00D13468"/>
    <w:rsid w:val="00D13527"/>
    <w:rsid w:val="00D141B0"/>
    <w:rsid w:val="00D14BDA"/>
    <w:rsid w:val="00D14F0F"/>
    <w:rsid w:val="00D15D5B"/>
    <w:rsid w:val="00D2446B"/>
    <w:rsid w:val="00D346A5"/>
    <w:rsid w:val="00D40BA1"/>
    <w:rsid w:val="00D421F7"/>
    <w:rsid w:val="00D44F00"/>
    <w:rsid w:val="00D46BD4"/>
    <w:rsid w:val="00D4790B"/>
    <w:rsid w:val="00D514FE"/>
    <w:rsid w:val="00D53400"/>
    <w:rsid w:val="00D558C8"/>
    <w:rsid w:val="00D76BB7"/>
    <w:rsid w:val="00D77231"/>
    <w:rsid w:val="00D81490"/>
    <w:rsid w:val="00D82A0F"/>
    <w:rsid w:val="00D854C1"/>
    <w:rsid w:val="00D87106"/>
    <w:rsid w:val="00D90964"/>
    <w:rsid w:val="00D92189"/>
    <w:rsid w:val="00DA0A73"/>
    <w:rsid w:val="00DA1D78"/>
    <w:rsid w:val="00DA25CB"/>
    <w:rsid w:val="00DA38C9"/>
    <w:rsid w:val="00DA3FDC"/>
    <w:rsid w:val="00DA550D"/>
    <w:rsid w:val="00DA5959"/>
    <w:rsid w:val="00DA7B34"/>
    <w:rsid w:val="00DB29DC"/>
    <w:rsid w:val="00DB32B1"/>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CF"/>
    <w:rsid w:val="00DE7D7A"/>
    <w:rsid w:val="00DF2FBF"/>
    <w:rsid w:val="00E014FB"/>
    <w:rsid w:val="00E07731"/>
    <w:rsid w:val="00E1163F"/>
    <w:rsid w:val="00E14775"/>
    <w:rsid w:val="00E23903"/>
    <w:rsid w:val="00E25220"/>
    <w:rsid w:val="00E375A2"/>
    <w:rsid w:val="00E407BE"/>
    <w:rsid w:val="00E46DE6"/>
    <w:rsid w:val="00E504C1"/>
    <w:rsid w:val="00E52409"/>
    <w:rsid w:val="00E524A7"/>
    <w:rsid w:val="00E525E6"/>
    <w:rsid w:val="00E54304"/>
    <w:rsid w:val="00E57A0C"/>
    <w:rsid w:val="00E628BB"/>
    <w:rsid w:val="00E6511D"/>
    <w:rsid w:val="00E65CE8"/>
    <w:rsid w:val="00E70884"/>
    <w:rsid w:val="00E755F4"/>
    <w:rsid w:val="00E77C55"/>
    <w:rsid w:val="00E77E8A"/>
    <w:rsid w:val="00E8060F"/>
    <w:rsid w:val="00E8582B"/>
    <w:rsid w:val="00E866B2"/>
    <w:rsid w:val="00E91177"/>
    <w:rsid w:val="00E91F57"/>
    <w:rsid w:val="00E945A7"/>
    <w:rsid w:val="00EA605B"/>
    <w:rsid w:val="00EB4124"/>
    <w:rsid w:val="00EB4EB1"/>
    <w:rsid w:val="00EB5043"/>
    <w:rsid w:val="00EB72E6"/>
    <w:rsid w:val="00EC79D3"/>
    <w:rsid w:val="00EC7ECD"/>
    <w:rsid w:val="00ED077D"/>
    <w:rsid w:val="00EE1B16"/>
    <w:rsid w:val="00EE5D7A"/>
    <w:rsid w:val="00EF0103"/>
    <w:rsid w:val="00EF15D1"/>
    <w:rsid w:val="00EF2303"/>
    <w:rsid w:val="00EF27CF"/>
    <w:rsid w:val="00EF731D"/>
    <w:rsid w:val="00F02CA1"/>
    <w:rsid w:val="00F031CC"/>
    <w:rsid w:val="00F032ED"/>
    <w:rsid w:val="00F06244"/>
    <w:rsid w:val="00F126C1"/>
    <w:rsid w:val="00F12E3B"/>
    <w:rsid w:val="00F14EA8"/>
    <w:rsid w:val="00F17E00"/>
    <w:rsid w:val="00F20EB8"/>
    <w:rsid w:val="00F222B8"/>
    <w:rsid w:val="00F237C2"/>
    <w:rsid w:val="00F242C4"/>
    <w:rsid w:val="00F26FE7"/>
    <w:rsid w:val="00F30523"/>
    <w:rsid w:val="00F50497"/>
    <w:rsid w:val="00F539C3"/>
    <w:rsid w:val="00F607D8"/>
    <w:rsid w:val="00F63240"/>
    <w:rsid w:val="00F65069"/>
    <w:rsid w:val="00F7182A"/>
    <w:rsid w:val="00F721FC"/>
    <w:rsid w:val="00F81ED4"/>
    <w:rsid w:val="00F92DD5"/>
    <w:rsid w:val="00F97713"/>
    <w:rsid w:val="00FA0471"/>
    <w:rsid w:val="00FA7696"/>
    <w:rsid w:val="00FB172E"/>
    <w:rsid w:val="00FB3DAD"/>
    <w:rsid w:val="00FB5658"/>
    <w:rsid w:val="00FC34C6"/>
    <w:rsid w:val="00FD4842"/>
    <w:rsid w:val="00FD5ADC"/>
    <w:rsid w:val="00FE0347"/>
    <w:rsid w:val="00FE1AEA"/>
    <w:rsid w:val="00FE6330"/>
    <w:rsid w:val="00FF14F1"/>
    <w:rsid w:val="00FF14FB"/>
    <w:rsid w:val="00FF42A4"/>
    <w:rsid w:val="00FF5849"/>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AB54F3"/>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097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309243">
      <w:bodyDiv w:val="1"/>
      <w:marLeft w:val="0"/>
      <w:marRight w:val="0"/>
      <w:marTop w:val="0"/>
      <w:marBottom w:val="0"/>
      <w:divBdr>
        <w:top w:val="none" w:sz="0" w:space="0" w:color="auto"/>
        <w:left w:val="none" w:sz="0" w:space="0" w:color="auto"/>
        <w:bottom w:val="none" w:sz="0" w:space="0" w:color="auto"/>
        <w:right w:val="none" w:sz="0" w:space="0" w:color="auto"/>
      </w:divBdr>
    </w:div>
    <w:div w:id="1334913344">
      <w:bodyDiv w:val="1"/>
      <w:marLeft w:val="0"/>
      <w:marRight w:val="0"/>
      <w:marTop w:val="0"/>
      <w:marBottom w:val="0"/>
      <w:divBdr>
        <w:top w:val="none" w:sz="0" w:space="0" w:color="auto"/>
        <w:left w:val="none" w:sz="0" w:space="0" w:color="auto"/>
        <w:bottom w:val="none" w:sz="0" w:space="0" w:color="auto"/>
        <w:right w:val="none" w:sz="0" w:space="0" w:color="auto"/>
      </w:divBdr>
    </w:div>
    <w:div w:id="1545101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5DC447-D701-4CB0-8832-0D0568118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2059</TotalTime>
  <Pages>4</Pages>
  <Words>1163</Words>
  <Characters>6634</Characters>
  <Application>Microsoft Office Word</Application>
  <DocSecurity>0</DocSecurity>
  <Lines>55</Lines>
  <Paragraphs>15</Paragraphs>
  <ScaleCrop>false</ScaleCrop>
  <Company>Huawei Technologies Co.,Ltd.</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41</cp:revision>
  <dcterms:created xsi:type="dcterms:W3CDTF">2022-12-12T07:43:00Z</dcterms:created>
  <dcterms:modified xsi:type="dcterms:W3CDTF">2023-04-10T21:34:00Z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(3)0EkGkvapxKAitStJvVBuY87ea2YjuY1a0udQN5xOW76R8hLbSsb//NnUvc9ChJVZrvMKf4Ux
BAh7tG8Irq7fe7z4HYtx7pCfe/vSPWI54n2AmB5rNY2koD4SPw47FT2FBUve5Nn/CUEfDNGa
S7CXfiYGZYhaK323iu1aF/uqN+FFU8HmAnSrycVExWUsNAhPCQz6jih9XxY5N4S5ieyTml5q
4vtNdsUB1vNUoGCLfg</vt:lpwstr>
  </property>
  <property fmtid="{D5CDD505-2E9C-101B-9397-08002B2CF9AE}" pid="3" name="_2015_ms_pID_7253431">
    <vt:lpwstr>riU3D6mHRImhHth1TjL5TMXGppu6AAIgs/Sx4OTBrLCrbai2YBF7fI
yBgFr4opDe4oKMVZZBnKo4b1G986zycFLa1IG3ppZoUNlfFFOV4AWxvO6mqo4RVF35U89Kr6
4bgR45ke1N/wefx33mm+qdnwkVm939qBVCm8syMItSdfu/iwI4aUoGoD4EO90hfjnwAboScC
RU/g4RyDaGW1fP6Pd7LMG4hvIrht1Id2goMb</vt:lpwstr>
  </property>
  <property fmtid="{D5CDD505-2E9C-101B-9397-08002B2CF9AE}" pid="4" name="_2015_ms_pID_7253432">
    <vt:lpwstr>sXq2TVoIDIS/J+amPVgUfv0=</vt:lpwstr>
  </property>
  <property fmtid="{D5CDD505-2E9C-101B-9397-08002B2CF9AE}" pid="5" name="KSOProductBuildVer">
    <vt:lpwstr>2052-11.8.2.10154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1681161184</vt:lpwstr>
  </property>
</Properties>
</file>